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0F3" w14:textId="686BD539" w:rsidR="003918AF" w:rsidRPr="00637081" w:rsidRDefault="003918AF" w:rsidP="003918AF">
      <w:pPr>
        <w:rPr>
          <w:b/>
          <w:bCs/>
          <w:lang w:val="en-GB"/>
        </w:rPr>
      </w:pPr>
      <w:r w:rsidRPr="00637081">
        <w:rPr>
          <w:b/>
          <w:bCs/>
          <w:lang w:val="en-GB"/>
        </w:rPr>
        <w:t xml:space="preserve">Subject of procurement - Microsoft </w:t>
      </w:r>
      <w:r w:rsidR="00FB532C" w:rsidRPr="00637081">
        <w:rPr>
          <w:b/>
          <w:bCs/>
          <w:lang w:val="en-GB"/>
        </w:rPr>
        <w:t xml:space="preserve">Azure </w:t>
      </w:r>
      <w:r w:rsidRPr="00637081">
        <w:rPr>
          <w:b/>
          <w:bCs/>
          <w:lang w:val="en-GB"/>
        </w:rPr>
        <w:t>services for the Ministry of Finance of Ukraine:</w:t>
      </w:r>
    </w:p>
    <w:p w14:paraId="219E566D" w14:textId="77777777" w:rsidR="003918AF" w:rsidRPr="00637081" w:rsidRDefault="003918AF" w:rsidP="003918AF">
      <w:pPr>
        <w:rPr>
          <w:lang w:val="en-GB"/>
        </w:rPr>
      </w:pPr>
    </w:p>
    <w:p w14:paraId="52664D5E" w14:textId="414AD5A2" w:rsidR="003918AF" w:rsidRPr="00637081" w:rsidRDefault="003918AF" w:rsidP="00637081">
      <w:pPr>
        <w:jc w:val="both"/>
        <w:rPr>
          <w:lang w:val="en-GB"/>
        </w:rPr>
      </w:pPr>
      <w:r w:rsidRPr="00637081">
        <w:rPr>
          <w:lang w:val="en-GB"/>
        </w:rPr>
        <w:t xml:space="preserve">1. </w:t>
      </w:r>
      <w:r w:rsidRPr="00637081">
        <w:rPr>
          <w:b/>
          <w:bCs/>
          <w:lang w:val="en-GB"/>
        </w:rPr>
        <w:t>Monthly subscription for activation of Microsoft Fabric in Azure</w:t>
      </w:r>
      <w:r w:rsidRPr="00637081">
        <w:rPr>
          <w:lang w:val="en-GB"/>
        </w:rPr>
        <w:t xml:space="preserve">. In order to provide service continuity </w:t>
      </w:r>
      <w:r w:rsidR="00FB532C">
        <w:rPr>
          <w:lang w:val="en-GB"/>
        </w:rPr>
        <w:t xml:space="preserve">and prevent data loss </w:t>
      </w:r>
      <w:r w:rsidRPr="00637081">
        <w:rPr>
          <w:lang w:val="en-GB"/>
        </w:rPr>
        <w:t xml:space="preserve">for the existing MS Azure environment of the Ministry of Finance of Ukraine, it is necessary to purchase the transition from Power BI Premium </w:t>
      </w:r>
      <w:r w:rsidR="00FB532C">
        <w:rPr>
          <w:lang w:val="en-GB"/>
        </w:rPr>
        <w:t>cloud environment</w:t>
      </w:r>
      <w:r w:rsidRPr="00637081">
        <w:rPr>
          <w:lang w:val="en-GB"/>
        </w:rPr>
        <w:t xml:space="preserve"> to </w:t>
      </w:r>
      <w:r w:rsidR="00FB532C">
        <w:rPr>
          <w:lang w:val="en-GB"/>
        </w:rPr>
        <w:t xml:space="preserve">appropriate </w:t>
      </w:r>
      <w:r w:rsidRPr="00637081">
        <w:rPr>
          <w:lang w:val="en-GB"/>
        </w:rPr>
        <w:t>Microsoft Fabric. At present the Ministry is using Power BI Premium P1 on the conditions of 90-day 'grace period' which started on 15 May 2025 and expires on 15 August 2025.</w:t>
      </w:r>
    </w:p>
    <w:p w14:paraId="39B2EAB6" w14:textId="6EF28B0E" w:rsidR="003918AF" w:rsidRPr="00637081" w:rsidRDefault="003918AF" w:rsidP="00637081">
      <w:pPr>
        <w:jc w:val="both"/>
        <w:rPr>
          <w:lang w:val="en-GB"/>
        </w:rPr>
      </w:pPr>
      <w:r w:rsidRPr="00637081">
        <w:rPr>
          <w:lang w:val="en-GB"/>
        </w:rPr>
        <w:t xml:space="preserve">2. To support the Microsoft Fabric solution, </w:t>
      </w:r>
      <w:r w:rsidRPr="00637081">
        <w:rPr>
          <w:b/>
          <w:bCs/>
          <w:lang w:val="en-GB"/>
        </w:rPr>
        <w:t>15 licenses of Microsoft Power BI Pro</w:t>
      </w:r>
      <w:r w:rsidRPr="00637081">
        <w:rPr>
          <w:lang w:val="en-GB"/>
        </w:rPr>
        <w:t xml:space="preserve"> - for the period from August 2025 to December 2025. </w:t>
      </w:r>
    </w:p>
    <w:p w14:paraId="1FE3209C" w14:textId="69CD84CE" w:rsidR="003918AF" w:rsidRPr="00637081" w:rsidRDefault="003918AF" w:rsidP="003918AF">
      <w:pPr>
        <w:rPr>
          <w:lang w:val="en-GB"/>
        </w:rPr>
      </w:pPr>
    </w:p>
    <w:p w14:paraId="481320CF" w14:textId="1CC882CC" w:rsidR="003918AF" w:rsidRPr="00FB532C" w:rsidRDefault="003918AF" w:rsidP="00637081">
      <w:pPr>
        <w:jc w:val="both"/>
        <w:rPr>
          <w:lang w:val="en-GB"/>
        </w:rPr>
      </w:pPr>
      <w:r w:rsidRPr="00FB532C">
        <w:rPr>
          <w:lang w:val="en-GB"/>
        </w:rPr>
        <w:t>Details:</w:t>
      </w:r>
      <w:r w:rsidR="0013371C">
        <w:rPr>
          <w:lang w:val="en-GB"/>
        </w:rPr>
        <w:t xml:space="preserve"> </w:t>
      </w:r>
      <w:r w:rsidRPr="00FB532C">
        <w:rPr>
          <w:lang w:val="en-GB"/>
        </w:rPr>
        <w:t xml:space="preserve">Beneficiary (final user of licenses) organisation - </w:t>
      </w:r>
      <w:r w:rsidRPr="00FB532C">
        <w:rPr>
          <w:b/>
          <w:bCs/>
          <w:lang w:val="en-GB"/>
        </w:rPr>
        <w:t>Ministry of Finance of Ukraine, state institution, EDRPOU 00013480</w:t>
      </w:r>
      <w:r w:rsidR="0012308B">
        <w:rPr>
          <w:b/>
          <w:bCs/>
          <w:lang w:val="en-GB"/>
        </w:rPr>
        <w:t>.</w:t>
      </w:r>
    </w:p>
    <w:p w14:paraId="20DE8542" w14:textId="53712719" w:rsidR="003918AF" w:rsidRPr="00FB532C" w:rsidRDefault="003918AF" w:rsidP="00637081">
      <w:pPr>
        <w:jc w:val="both"/>
        <w:rPr>
          <w:lang w:val="en-GB"/>
        </w:rPr>
      </w:pPr>
      <w:r w:rsidRPr="00FB532C">
        <w:rPr>
          <w:lang w:val="en-GB"/>
        </w:rPr>
        <w:t xml:space="preserve">Microsoft Fabric capacities are currently being used – </w:t>
      </w:r>
      <w:r w:rsidRPr="00FB532C">
        <w:rPr>
          <w:b/>
          <w:bCs/>
          <w:lang w:val="en-GB"/>
        </w:rPr>
        <w:t>the Ministry used to have one Power BI Premium P1 licence and 15 Power BI Pro licences</w:t>
      </w:r>
      <w:r w:rsidR="0012308B">
        <w:rPr>
          <w:b/>
          <w:bCs/>
          <w:lang w:val="en-GB"/>
        </w:rPr>
        <w:t xml:space="preserve"> for user access</w:t>
      </w:r>
      <w:r w:rsidRPr="00FB532C">
        <w:rPr>
          <w:b/>
          <w:bCs/>
          <w:lang w:val="en-GB"/>
        </w:rPr>
        <w:t xml:space="preserve">, </w:t>
      </w:r>
      <w:r w:rsidR="0012308B">
        <w:rPr>
          <w:b/>
          <w:bCs/>
          <w:lang w:val="en-GB"/>
        </w:rPr>
        <w:t xml:space="preserve">and it is necessary to provide transition to Microsoft Fabric </w:t>
      </w:r>
      <w:r w:rsidRPr="00FB532C">
        <w:rPr>
          <w:b/>
          <w:bCs/>
          <w:lang w:val="en-GB"/>
        </w:rPr>
        <w:t>analogue of Power BI Premium P1</w:t>
      </w:r>
      <w:r w:rsidR="0012308B">
        <w:rPr>
          <w:b/>
          <w:bCs/>
          <w:lang w:val="en-GB"/>
        </w:rPr>
        <w:t xml:space="preserve"> environment which is currently used by the MoF</w:t>
      </w:r>
      <w:r w:rsidRPr="00FB532C">
        <w:rPr>
          <w:b/>
          <w:bCs/>
          <w:lang w:val="en-GB"/>
        </w:rPr>
        <w:t>.</w:t>
      </w:r>
    </w:p>
    <w:p w14:paraId="13AB0993" w14:textId="0BE317FF" w:rsidR="003918AF" w:rsidRPr="00FB532C" w:rsidRDefault="009C5574" w:rsidP="003918AF">
      <w:pPr>
        <w:rPr>
          <w:lang w:val="en-GB"/>
        </w:rPr>
      </w:pPr>
      <w:r w:rsidRPr="00FB532C">
        <w:rPr>
          <w:lang w:val="en-GB"/>
        </w:rPr>
        <w:t>S</w:t>
      </w:r>
      <w:r w:rsidR="003918AF" w:rsidRPr="00FB532C">
        <w:rPr>
          <w:lang w:val="en-GB"/>
        </w:rPr>
        <w:t xml:space="preserve">ervices within Fabric </w:t>
      </w:r>
      <w:r w:rsidRPr="00FB532C">
        <w:rPr>
          <w:lang w:val="en-GB"/>
        </w:rPr>
        <w:t xml:space="preserve">which </w:t>
      </w:r>
      <w:r w:rsidR="003918AF" w:rsidRPr="00FB532C">
        <w:rPr>
          <w:lang w:val="en-GB"/>
        </w:rPr>
        <w:t xml:space="preserve">are being actively used - </w:t>
      </w:r>
      <w:r w:rsidR="003918AF" w:rsidRPr="00FB532C">
        <w:rPr>
          <w:b/>
          <w:bCs/>
          <w:lang w:val="en-GB"/>
        </w:rPr>
        <w:t>Power BI</w:t>
      </w:r>
      <w:r w:rsidRPr="00FB532C">
        <w:rPr>
          <w:b/>
          <w:bCs/>
          <w:lang w:val="en-GB"/>
        </w:rPr>
        <w:t>.</w:t>
      </w:r>
    </w:p>
    <w:p w14:paraId="239B02A7" w14:textId="041BB591" w:rsidR="003918AF" w:rsidRPr="00FB532C" w:rsidRDefault="003918AF" w:rsidP="00637081">
      <w:pPr>
        <w:jc w:val="both"/>
        <w:rPr>
          <w:lang w:val="en-GB"/>
        </w:rPr>
      </w:pPr>
      <w:r w:rsidRPr="00FB532C">
        <w:rPr>
          <w:lang w:val="en-GB"/>
        </w:rPr>
        <w:t xml:space="preserve">Approximate number of datasets, reports, or pipelines in use </w:t>
      </w:r>
      <w:r w:rsidRPr="00FB532C">
        <w:rPr>
          <w:b/>
          <w:bCs/>
          <w:lang w:val="en-GB"/>
        </w:rPr>
        <w:t>- workspace – 10 pcs, reports – 40 pcs, showcases – 40 pcs, growth of approximately 4 reports per month</w:t>
      </w:r>
      <w:r w:rsidR="009C5574" w:rsidRPr="00FB532C">
        <w:rPr>
          <w:b/>
          <w:bCs/>
          <w:lang w:val="en-GB"/>
        </w:rPr>
        <w:t>.</w:t>
      </w:r>
    </w:p>
    <w:p w14:paraId="0CC187A1" w14:textId="6EDACC2F" w:rsidR="003918AF" w:rsidRPr="00FB532C" w:rsidRDefault="003918AF" w:rsidP="003918AF">
      <w:pPr>
        <w:rPr>
          <w:lang w:val="en-GB"/>
        </w:rPr>
      </w:pPr>
      <w:r w:rsidRPr="00FB532C">
        <w:rPr>
          <w:lang w:val="en-GB"/>
        </w:rPr>
        <w:t>Expected data volume and compute load -</w:t>
      </w:r>
      <w:r w:rsidR="0012308B">
        <w:rPr>
          <w:b/>
          <w:bCs/>
          <w:lang w:val="en-GB"/>
        </w:rPr>
        <w:t xml:space="preserve"> </w:t>
      </w:r>
      <w:r w:rsidRPr="00FB532C">
        <w:rPr>
          <w:b/>
          <w:bCs/>
          <w:lang w:val="en-GB"/>
        </w:rPr>
        <w:t>approximately 40GB current volume</w:t>
      </w:r>
      <w:r w:rsidR="009C5574" w:rsidRPr="00FB532C">
        <w:rPr>
          <w:b/>
          <w:bCs/>
          <w:lang w:val="en-GB"/>
        </w:rPr>
        <w:t>.</w:t>
      </w:r>
    </w:p>
    <w:p w14:paraId="777CDF7C" w14:textId="1540F5F8" w:rsidR="003918AF" w:rsidRPr="00FB532C" w:rsidRDefault="009C5574" w:rsidP="00637081">
      <w:pPr>
        <w:jc w:val="both"/>
        <w:rPr>
          <w:lang w:val="en-GB"/>
        </w:rPr>
      </w:pPr>
      <w:r w:rsidRPr="00FB532C">
        <w:rPr>
          <w:lang w:val="en-GB"/>
        </w:rPr>
        <w:t>Number of</w:t>
      </w:r>
      <w:r w:rsidR="003918AF" w:rsidRPr="00FB532C">
        <w:rPr>
          <w:lang w:val="en-GB"/>
        </w:rPr>
        <w:t xml:space="preserve"> users expected to </w:t>
      </w:r>
      <w:r w:rsidRPr="00FB532C">
        <w:rPr>
          <w:lang w:val="en-GB"/>
        </w:rPr>
        <w:t>use</w:t>
      </w:r>
      <w:r w:rsidR="003918AF" w:rsidRPr="00FB532C">
        <w:rPr>
          <w:lang w:val="en-GB"/>
        </w:rPr>
        <w:t xml:space="preserve"> the reports or collaborate on the platform -</w:t>
      </w:r>
      <w:r w:rsidR="003918AF" w:rsidRPr="00FB532C">
        <w:rPr>
          <w:b/>
          <w:bCs/>
          <w:lang w:val="en-GB"/>
        </w:rPr>
        <w:t> 90% of reports are processed by 15 Power BI Pro users, all dashboards are public</w:t>
      </w:r>
      <w:r w:rsidRPr="00FB532C">
        <w:rPr>
          <w:b/>
          <w:bCs/>
          <w:lang w:val="en-GB"/>
        </w:rPr>
        <w:t>.</w:t>
      </w:r>
    </w:p>
    <w:p w14:paraId="0C969A80" w14:textId="473269F2" w:rsidR="003918AF" w:rsidRPr="00FB532C" w:rsidRDefault="003918AF" w:rsidP="00637081">
      <w:pPr>
        <w:jc w:val="both"/>
        <w:rPr>
          <w:b/>
          <w:bCs/>
          <w:lang w:val="en-GB"/>
        </w:rPr>
      </w:pPr>
      <w:r w:rsidRPr="00FB532C">
        <w:rPr>
          <w:lang w:val="en-GB"/>
        </w:rPr>
        <w:t>Approach to license</w:t>
      </w:r>
      <w:r w:rsidRPr="00FB532C">
        <w:rPr>
          <w:b/>
          <w:bCs/>
          <w:lang w:val="en-GB"/>
        </w:rPr>
        <w:t xml:space="preserve"> - Pay-As-You-Go for F64, it should also be noted that the Ministry of Finance does not have an active Azure subscription, it will require additional activation of the Azure contract to work with MS Fabric</w:t>
      </w:r>
      <w:r w:rsidR="009C5574" w:rsidRPr="00FB532C">
        <w:rPr>
          <w:b/>
          <w:bCs/>
          <w:lang w:val="en-GB"/>
        </w:rPr>
        <w:t>.</w:t>
      </w:r>
    </w:p>
    <w:p w14:paraId="34CE44FA" w14:textId="77777777" w:rsidR="00BA1B06" w:rsidRPr="00FB532C" w:rsidRDefault="00BA1B06">
      <w:pPr>
        <w:rPr>
          <w:lang w:val="en-GB"/>
        </w:rPr>
      </w:pPr>
    </w:p>
    <w:sectPr w:rsidR="00BA1B06" w:rsidRPr="00FB532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60106"/>
    <w:multiLevelType w:val="hybridMultilevel"/>
    <w:tmpl w:val="D48225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49853194"/>
    <w:multiLevelType w:val="hybridMultilevel"/>
    <w:tmpl w:val="5636AB0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67463415">
    <w:abstractNumId w:val="1"/>
  </w:num>
  <w:num w:numId="2" w16cid:durableId="5473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AF"/>
    <w:rsid w:val="00077B1C"/>
    <w:rsid w:val="000D7C02"/>
    <w:rsid w:val="0012308B"/>
    <w:rsid w:val="0013371C"/>
    <w:rsid w:val="001441F2"/>
    <w:rsid w:val="002150EC"/>
    <w:rsid w:val="003918AF"/>
    <w:rsid w:val="00637081"/>
    <w:rsid w:val="006B1D3B"/>
    <w:rsid w:val="009C5574"/>
    <w:rsid w:val="00BA1B06"/>
    <w:rsid w:val="00BF62FE"/>
    <w:rsid w:val="00D960FC"/>
    <w:rsid w:val="00D97EF8"/>
    <w:rsid w:val="00EE18B8"/>
    <w:rsid w:val="00FB53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6165"/>
  <w15:chartTrackingRefBased/>
  <w15:docId w15:val="{9228C214-AC3A-4EFD-AB1E-EC265DE2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8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8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8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8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8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8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8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8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8AF"/>
    <w:rPr>
      <w:rFonts w:eastAsiaTheme="majorEastAsia" w:cstheme="majorBidi"/>
      <w:color w:val="272727" w:themeColor="text1" w:themeTint="D8"/>
    </w:rPr>
  </w:style>
  <w:style w:type="paragraph" w:styleId="Title">
    <w:name w:val="Title"/>
    <w:basedOn w:val="Normal"/>
    <w:next w:val="Normal"/>
    <w:link w:val="TitleChar"/>
    <w:uiPriority w:val="10"/>
    <w:qFormat/>
    <w:rsid w:val="00391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8AF"/>
    <w:pPr>
      <w:spacing w:before="160"/>
      <w:jc w:val="center"/>
    </w:pPr>
    <w:rPr>
      <w:i/>
      <w:iCs/>
      <w:color w:val="404040" w:themeColor="text1" w:themeTint="BF"/>
    </w:rPr>
  </w:style>
  <w:style w:type="character" w:customStyle="1" w:styleId="QuoteChar">
    <w:name w:val="Quote Char"/>
    <w:basedOn w:val="DefaultParagraphFont"/>
    <w:link w:val="Quote"/>
    <w:uiPriority w:val="29"/>
    <w:rsid w:val="003918AF"/>
    <w:rPr>
      <w:i/>
      <w:iCs/>
      <w:color w:val="404040" w:themeColor="text1" w:themeTint="BF"/>
    </w:rPr>
  </w:style>
  <w:style w:type="paragraph" w:styleId="ListParagraph">
    <w:name w:val="List Paragraph"/>
    <w:basedOn w:val="Normal"/>
    <w:uiPriority w:val="34"/>
    <w:qFormat/>
    <w:rsid w:val="003918AF"/>
    <w:pPr>
      <w:ind w:left="720"/>
      <w:contextualSpacing/>
    </w:pPr>
  </w:style>
  <w:style w:type="character" w:styleId="IntenseEmphasis">
    <w:name w:val="Intense Emphasis"/>
    <w:basedOn w:val="DefaultParagraphFont"/>
    <w:uiPriority w:val="21"/>
    <w:qFormat/>
    <w:rsid w:val="003918AF"/>
    <w:rPr>
      <w:i/>
      <w:iCs/>
      <w:color w:val="0F4761" w:themeColor="accent1" w:themeShade="BF"/>
    </w:rPr>
  </w:style>
  <w:style w:type="paragraph" w:styleId="IntenseQuote">
    <w:name w:val="Intense Quote"/>
    <w:basedOn w:val="Normal"/>
    <w:next w:val="Normal"/>
    <w:link w:val="IntenseQuoteChar"/>
    <w:uiPriority w:val="30"/>
    <w:qFormat/>
    <w:rsid w:val="00391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8AF"/>
    <w:rPr>
      <w:i/>
      <w:iCs/>
      <w:color w:val="0F4761" w:themeColor="accent1" w:themeShade="BF"/>
    </w:rPr>
  </w:style>
  <w:style w:type="character" w:styleId="IntenseReference">
    <w:name w:val="Intense Reference"/>
    <w:basedOn w:val="DefaultParagraphFont"/>
    <w:uiPriority w:val="32"/>
    <w:qFormat/>
    <w:rsid w:val="003918AF"/>
    <w:rPr>
      <w:b/>
      <w:bCs/>
      <w:smallCaps/>
      <w:color w:val="0F4761" w:themeColor="accent1" w:themeShade="BF"/>
      <w:spacing w:val="5"/>
    </w:rPr>
  </w:style>
  <w:style w:type="paragraph" w:styleId="Revision">
    <w:name w:val="Revision"/>
    <w:hidden/>
    <w:uiPriority w:val="99"/>
    <w:semiHidden/>
    <w:rsid w:val="003918AF"/>
    <w:pPr>
      <w:spacing w:after="0" w:line="240" w:lineRule="auto"/>
    </w:pPr>
  </w:style>
  <w:style w:type="character" w:styleId="CommentReference">
    <w:name w:val="annotation reference"/>
    <w:basedOn w:val="DefaultParagraphFont"/>
    <w:uiPriority w:val="99"/>
    <w:semiHidden/>
    <w:unhideWhenUsed/>
    <w:rsid w:val="002150EC"/>
    <w:rPr>
      <w:sz w:val="16"/>
      <w:szCs w:val="16"/>
    </w:rPr>
  </w:style>
  <w:style w:type="paragraph" w:styleId="CommentText">
    <w:name w:val="annotation text"/>
    <w:basedOn w:val="Normal"/>
    <w:link w:val="CommentTextChar"/>
    <w:uiPriority w:val="99"/>
    <w:unhideWhenUsed/>
    <w:rsid w:val="002150EC"/>
    <w:pPr>
      <w:spacing w:line="240" w:lineRule="auto"/>
    </w:pPr>
    <w:rPr>
      <w:sz w:val="20"/>
      <w:szCs w:val="20"/>
    </w:rPr>
  </w:style>
  <w:style w:type="character" w:customStyle="1" w:styleId="CommentTextChar">
    <w:name w:val="Comment Text Char"/>
    <w:basedOn w:val="DefaultParagraphFont"/>
    <w:link w:val="CommentText"/>
    <w:uiPriority w:val="99"/>
    <w:rsid w:val="002150EC"/>
    <w:rPr>
      <w:sz w:val="20"/>
      <w:szCs w:val="20"/>
    </w:rPr>
  </w:style>
  <w:style w:type="paragraph" w:styleId="CommentSubject">
    <w:name w:val="annotation subject"/>
    <w:basedOn w:val="CommentText"/>
    <w:next w:val="CommentText"/>
    <w:link w:val="CommentSubjectChar"/>
    <w:uiPriority w:val="99"/>
    <w:semiHidden/>
    <w:unhideWhenUsed/>
    <w:rsid w:val="002150EC"/>
    <w:rPr>
      <w:b/>
      <w:bCs/>
    </w:rPr>
  </w:style>
  <w:style w:type="character" w:customStyle="1" w:styleId="CommentSubjectChar">
    <w:name w:val="Comment Subject Char"/>
    <w:basedOn w:val="CommentTextChar"/>
    <w:link w:val="CommentSubject"/>
    <w:uiPriority w:val="99"/>
    <w:semiHidden/>
    <w:rsid w:val="002150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5333">
      <w:bodyDiv w:val="1"/>
      <w:marLeft w:val="0"/>
      <w:marRight w:val="0"/>
      <w:marTop w:val="0"/>
      <w:marBottom w:val="0"/>
      <w:divBdr>
        <w:top w:val="none" w:sz="0" w:space="0" w:color="auto"/>
        <w:left w:val="none" w:sz="0" w:space="0" w:color="auto"/>
        <w:bottom w:val="none" w:sz="0" w:space="0" w:color="auto"/>
        <w:right w:val="none" w:sz="0" w:space="0" w:color="auto"/>
      </w:divBdr>
    </w:div>
    <w:div w:id="1827435258">
      <w:bodyDiv w:val="1"/>
      <w:marLeft w:val="0"/>
      <w:marRight w:val="0"/>
      <w:marTop w:val="0"/>
      <w:marBottom w:val="0"/>
      <w:divBdr>
        <w:top w:val="none" w:sz="0" w:space="0" w:color="auto"/>
        <w:left w:val="none" w:sz="0" w:space="0" w:color="auto"/>
        <w:bottom w:val="none" w:sz="0" w:space="0" w:color="auto"/>
        <w:right w:val="none" w:sz="0" w:space="0" w:color="auto"/>
      </w:divBdr>
    </w:div>
    <w:div w:id="2006778108">
      <w:bodyDiv w:val="1"/>
      <w:marLeft w:val="0"/>
      <w:marRight w:val="0"/>
      <w:marTop w:val="0"/>
      <w:marBottom w:val="0"/>
      <w:divBdr>
        <w:top w:val="none" w:sz="0" w:space="0" w:color="auto"/>
        <w:left w:val="none" w:sz="0" w:space="0" w:color="auto"/>
        <w:bottom w:val="none" w:sz="0" w:space="0" w:color="auto"/>
        <w:right w:val="none" w:sz="0" w:space="0" w:color="auto"/>
      </w:divBdr>
    </w:div>
    <w:div w:id="2026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ExportDate xmlns="a843bbba-5665-4b5f-aacc-cdcb1c804839" xsi:nil="true"/>
    <DmsDocPrepDocSendReg xmlns="028236e2-f653-4d19-ab67-4d06a9145e0c">false</DmsDocPrepDocSendReg>
    <DmsDocPrepListOrderNo xmlns="4b2e9d09-07c5-42d4-ad0a-92e216c40b99">2</DmsDocPrepListOrder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4A191-9809-4403-934F-66DF97725C7A}">
  <ds:schemaRefs>
    <ds:schemaRef ds:uri="4b2e9d09-07c5-42d4-ad0a-92e216c40b99"/>
    <ds:schemaRef ds:uri="f5ebda27-b626-448f-a7d1-d1cf5ad133fa"/>
    <ds:schemaRef ds:uri="a843bbba-5665-4b5f-aacc-cdcb1c804839"/>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028236e2-f653-4d19-ab67-4d06a9145e0c"/>
    <ds:schemaRef ds:uri="http://purl.org/dc/dcmitype/"/>
  </ds:schemaRefs>
</ds:datastoreItem>
</file>

<file path=customXml/itemProps2.xml><?xml version="1.0" encoding="utf-8"?>
<ds:datastoreItem xmlns:ds="http://schemas.openxmlformats.org/officeDocument/2006/customXml" ds:itemID="{0E589D6B-59B2-4DB0-802A-8B9DEF2D8B2E}">
  <ds:schemaRefs>
    <ds:schemaRef ds:uri="http://schemas.microsoft.com/sharepoint/v3/contenttype/forms"/>
  </ds:schemaRefs>
</ds:datastoreItem>
</file>

<file path=customXml/itemProps3.xml><?xml version="1.0" encoding="utf-8"?>
<ds:datastoreItem xmlns:ds="http://schemas.openxmlformats.org/officeDocument/2006/customXml" ds:itemID="{69E8B1FE-539E-4929-A87F-11A393F5D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1164</Words>
  <Characters>665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1_Technical Specification </dc:title>
  <dc:subject/>
  <dc:creator>Kateryna Korvin Piotrovska</dc:creator>
  <cp:keywords/>
  <dc:description/>
  <cp:lastModifiedBy>Erika Simaitė</cp:lastModifiedBy>
  <cp:revision>8</cp:revision>
  <dcterms:created xsi:type="dcterms:W3CDTF">2025-08-05T11:57:00Z</dcterms:created>
  <dcterms:modified xsi:type="dcterms:W3CDTF">2025-08-14T09:48:00Z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PermissionsFlags">
    <vt:lpwstr>,SECTRUE,</vt:lpwstr>
  </property>
  <property fmtid="{D5CDD505-2E9C-101B-9397-08002B2CF9AE}" pid="3" name="DmsPermissionsDivisions">
    <vt:lpwstr>4359;#Teisės ir pirkimų skyrius|72419e98-9ffe-4573-a524-85d9b5806ebb;#3174;#Tarptautinių vystomojo bendradarbiavimo projektų skyrius|6147cdd9-1227-4384-bc5f-05bff22a22b1;#4344;#Skaitmeninių sprendimų projektų skyrius|78470913-a55f-4d57-8683-90e0e7ae2c9d</vt:lpwstr>
  </property>
  <property fmtid="{D5CDD505-2E9C-101B-9397-08002B2CF9AE}" pid="4" name="TaxCatchAll">
    <vt:lpwstr/>
  </property>
  <property fmtid="{D5CDD505-2E9C-101B-9397-08002B2CF9AE}" pid="5" name="ContentTypeId">
    <vt:lpwstr>0x010100D76F90AF19434866994CD715ED8FEE4200712820E1B0DE314FBCE77D75ADAD206D</vt:lpwstr>
  </property>
  <property fmtid="{D5CDD505-2E9C-101B-9397-08002B2CF9AE}" pid="6" name="DmsPermissionsUsers">
    <vt:lpwstr>768;#Erika Simaitė;#1197;#Agnė Juršėnaitė-Skovorodko;#93;#Viktor Jurkianec;#273;#Dalia Vinklerė</vt:lpwstr>
  </property>
  <property fmtid="{D5CDD505-2E9C-101B-9397-08002B2CF9AE}" pid="7" name="DmsCommChanPerm">
    <vt:lpwstr/>
  </property>
  <property fmtid="{D5CDD505-2E9C-101B-9397-08002B2CF9AE}" pid="8" name="DmsPermissionsConfid">
    <vt:bool>false</vt:bool>
  </property>
  <property fmtid="{D5CDD505-2E9C-101B-9397-08002B2CF9AE}" pid="9" name="DmsDocPrepDocSendRegReal">
    <vt:bool>false</vt:bool>
  </property>
  <property fmtid="{D5CDD505-2E9C-101B-9397-08002B2CF9AE}" pid="10" name="DmsWaitingForSign">
    <vt:bool>true</vt:bool>
  </property>
</Properties>
</file>