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53E4A" w14:textId="1C16340F" w:rsidR="00DD37EC" w:rsidRPr="005C28AB" w:rsidRDefault="00DD37EC" w:rsidP="00DD37EC">
      <w:pPr>
        <w:tabs>
          <w:tab w:val="center" w:pos="1134"/>
          <w:tab w:val="left" w:pos="1276"/>
          <w:tab w:val="left" w:pos="2127"/>
        </w:tabs>
        <w:ind w:right="468"/>
        <w:jc w:val="right"/>
        <w:rPr>
          <w:rFonts w:ascii="Calibri" w:hAnsi="Calibri" w:cs="Calibri"/>
          <w:lang w:val="lt-LT"/>
        </w:rPr>
      </w:pPr>
      <w:r w:rsidRPr="0042047A">
        <w:rPr>
          <w:rFonts w:ascii="Calibri" w:hAnsi="Calibri" w:cs="Calibri"/>
          <w:lang w:val="lt-LT"/>
        </w:rPr>
        <w:t xml:space="preserve">Annex </w:t>
      </w:r>
      <w:r w:rsidR="000E66F0">
        <w:rPr>
          <w:rFonts w:ascii="Calibri" w:hAnsi="Calibri" w:cs="Calibri"/>
          <w:lang w:val="lt-LT"/>
        </w:rPr>
        <w:t>6</w:t>
      </w:r>
      <w:r w:rsidRPr="0042047A">
        <w:rPr>
          <w:rFonts w:ascii="Calibri" w:hAnsi="Calibri" w:cs="Calibri"/>
          <w:lang w:val="lt-LT"/>
        </w:rPr>
        <w:t xml:space="preserve"> to the </w:t>
      </w:r>
      <w:r w:rsidR="00402D85" w:rsidRPr="0042047A">
        <w:rPr>
          <w:rFonts w:ascii="Calibri" w:hAnsi="Calibri" w:cs="Calibri"/>
          <w:lang w:val="lt-LT"/>
        </w:rPr>
        <w:t>Procurement</w:t>
      </w:r>
      <w:r w:rsidRPr="0042047A">
        <w:rPr>
          <w:rFonts w:ascii="Calibri" w:hAnsi="Calibri" w:cs="Calibri"/>
          <w:lang w:val="lt-LT"/>
        </w:rPr>
        <w:t xml:space="preserve"> Conditions</w:t>
      </w:r>
      <w:r w:rsidRPr="005C28AB">
        <w:rPr>
          <w:rFonts w:ascii="Calibri" w:hAnsi="Calibri" w:cs="Calibri"/>
          <w:lang w:val="lt-LT"/>
        </w:rPr>
        <w:t xml:space="preserve"> </w:t>
      </w:r>
    </w:p>
    <w:p w14:paraId="4DB38C13" w14:textId="77777777" w:rsidR="00DD37EC" w:rsidRPr="005C28AB" w:rsidRDefault="00DD37EC" w:rsidP="00DD37EC">
      <w:pPr>
        <w:tabs>
          <w:tab w:val="center" w:pos="1134"/>
          <w:tab w:val="left" w:pos="1276"/>
          <w:tab w:val="left" w:pos="2127"/>
        </w:tabs>
        <w:ind w:right="468"/>
        <w:rPr>
          <w:rFonts w:ascii="Calibri" w:hAnsi="Calibri" w:cs="Calibri"/>
          <w:lang w:val="lt-LT"/>
        </w:rPr>
      </w:pPr>
    </w:p>
    <w:p w14:paraId="73F0CDA0" w14:textId="77777777" w:rsidR="00DD37EC" w:rsidRDefault="00DD37EC" w:rsidP="00DD37EC">
      <w:pPr>
        <w:tabs>
          <w:tab w:val="center" w:pos="1134"/>
          <w:tab w:val="left" w:pos="1276"/>
          <w:tab w:val="left" w:pos="2127"/>
        </w:tabs>
        <w:ind w:right="468"/>
        <w:jc w:val="center"/>
        <w:rPr>
          <w:rFonts w:ascii="Calibri" w:hAnsi="Calibri" w:cs="Calibri"/>
          <w:lang w:val="lt-LT"/>
        </w:rPr>
      </w:pPr>
    </w:p>
    <w:p w14:paraId="361CBA20" w14:textId="77777777" w:rsidR="00DD37EC" w:rsidRPr="005C28AB" w:rsidRDefault="00DD37EC" w:rsidP="00DD37EC">
      <w:pPr>
        <w:tabs>
          <w:tab w:val="center" w:pos="1134"/>
          <w:tab w:val="left" w:pos="1276"/>
          <w:tab w:val="left" w:pos="2127"/>
        </w:tabs>
        <w:ind w:right="468" w:firstLine="851"/>
        <w:jc w:val="center"/>
        <w:rPr>
          <w:rFonts w:ascii="Calibri" w:hAnsi="Calibri" w:cs="Calibri"/>
          <w:b/>
          <w:color w:val="000000" w:themeColor="text1"/>
          <w:lang w:val="lt-LT"/>
        </w:rPr>
      </w:pPr>
      <w:r w:rsidRPr="005C28AB">
        <w:rPr>
          <w:rFonts w:ascii="Calibri" w:hAnsi="Calibri" w:cs="Calibri"/>
          <w:b/>
          <w:color w:val="000000" w:themeColor="text1"/>
          <w:lang w:val="lt-LT"/>
        </w:rPr>
        <w:t>List of specialists assigned by the supplier to perform the procurement contract</w:t>
      </w:r>
      <w:bookmarkStart w:id="0" w:name="_Hlk70126197"/>
    </w:p>
    <w:p w14:paraId="071D3EF6" w14:textId="77777777" w:rsidR="00DD37EC" w:rsidRPr="005C28AB" w:rsidRDefault="00DD37EC" w:rsidP="00DD37EC">
      <w:pPr>
        <w:tabs>
          <w:tab w:val="center" w:pos="1134"/>
          <w:tab w:val="left" w:pos="1276"/>
          <w:tab w:val="left" w:pos="2127"/>
        </w:tabs>
        <w:ind w:right="468" w:firstLine="851"/>
        <w:jc w:val="center"/>
        <w:rPr>
          <w:rFonts w:ascii="Calibri" w:hAnsi="Calibri" w:cs="Calibri"/>
          <w:b/>
          <w:color w:val="000000" w:themeColor="text1"/>
          <w:lang w:val="lt-LT"/>
        </w:rPr>
      </w:pPr>
    </w:p>
    <w:p w14:paraId="080514F9" w14:textId="225A63D6" w:rsidR="00DD37EC" w:rsidRPr="005C28AB" w:rsidRDefault="00DD37EC" w:rsidP="00DD37EC">
      <w:pPr>
        <w:pStyle w:val="NoSpacing"/>
        <w:rPr>
          <w:rFonts w:ascii="Calibri" w:hAnsi="Calibri" w:cs="Calibri"/>
          <w:b/>
          <w:sz w:val="24"/>
          <w:szCs w:val="24"/>
          <w:lang w:val="lt-LT"/>
        </w:rPr>
      </w:pPr>
      <w:r w:rsidRPr="005C28AB">
        <w:rPr>
          <w:rFonts w:ascii="Calibri" w:hAnsi="Calibri" w:cs="Calibri"/>
          <w:b/>
          <w:sz w:val="24"/>
          <w:szCs w:val="24"/>
          <w:lang w:val="lt-LT"/>
        </w:rPr>
        <w:t>List of specialists responsible for the performance of the Contract</w:t>
      </w:r>
      <w:r w:rsidR="00790CEC" w:rsidRPr="005C28AB">
        <w:rPr>
          <w:rStyle w:val="FootnoteReference"/>
          <w:rFonts w:ascii="Calibri" w:hAnsi="Calibri" w:cs="Calibri"/>
          <w:b/>
          <w:sz w:val="24"/>
          <w:szCs w:val="24"/>
          <w:lang w:val="lt-LT"/>
        </w:rPr>
        <w:footnoteReference w:id="1"/>
      </w:r>
      <w:r w:rsidRPr="005C28AB">
        <w:rPr>
          <w:rFonts w:ascii="Calibri" w:hAnsi="Calibri" w:cs="Calibri"/>
          <w:b/>
          <w:sz w:val="24"/>
          <w:szCs w:val="24"/>
          <w:lang w:val="lt-LT"/>
        </w:rPr>
        <w:t xml:space="preserve">: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2"/>
        <w:gridCol w:w="4207"/>
        <w:gridCol w:w="4781"/>
        <w:gridCol w:w="4778"/>
      </w:tblGrid>
      <w:tr w:rsidR="006B198F" w:rsidRPr="005C28AB" w14:paraId="7C89F152" w14:textId="09D3B53D" w:rsidTr="006B198F">
        <w:trPr>
          <w:trHeight w:val="20"/>
        </w:trPr>
        <w:tc>
          <w:tcPr>
            <w:tcW w:w="226" w:type="pct"/>
            <w:shd w:val="clear" w:color="auto" w:fill="F2F2F2" w:themeFill="background1" w:themeFillShade="F2"/>
            <w:vAlign w:val="center"/>
          </w:tcPr>
          <w:p w14:paraId="46025160" w14:textId="77777777" w:rsidR="006B198F" w:rsidRPr="005C28AB" w:rsidRDefault="006B198F" w:rsidP="00674D42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lt-LT"/>
              </w:rPr>
            </w:pPr>
            <w:r w:rsidRPr="005C28AB">
              <w:rPr>
                <w:rFonts w:ascii="Calibri" w:hAnsi="Calibri" w:cs="Calibri"/>
                <w:b/>
                <w:color w:val="000000"/>
                <w:sz w:val="24"/>
                <w:szCs w:val="24"/>
                <w:lang w:val="lt-LT"/>
              </w:rPr>
              <w:t>No</w:t>
            </w:r>
          </w:p>
        </w:tc>
        <w:tc>
          <w:tcPr>
            <w:tcW w:w="1459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F89D33" w14:textId="77777777" w:rsidR="006B198F" w:rsidRPr="005C28AB" w:rsidRDefault="006B198F" w:rsidP="00674D42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lt-LT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lt-LT"/>
              </w:rPr>
              <w:t xml:space="preserve">Specialist's </w:t>
            </w:r>
            <w:r w:rsidRPr="005C28AB">
              <w:rPr>
                <w:rFonts w:ascii="Calibri" w:eastAsia="Calibri" w:hAnsi="Calibri" w:cs="Calibri"/>
                <w:b/>
                <w:sz w:val="24"/>
                <w:szCs w:val="24"/>
                <w:lang w:val="lt-LT"/>
              </w:rPr>
              <w:t>first name, surname</w:t>
            </w:r>
          </w:p>
        </w:tc>
        <w:tc>
          <w:tcPr>
            <w:tcW w:w="1658" w:type="pct"/>
            <w:shd w:val="clear" w:color="auto" w:fill="F2F2F2" w:themeFill="background1" w:themeFillShade="F2"/>
            <w:vAlign w:val="center"/>
          </w:tcPr>
          <w:p w14:paraId="19B398C1" w14:textId="3897F248" w:rsidR="006B198F" w:rsidRPr="005C28AB" w:rsidRDefault="006B198F" w:rsidP="00674D42">
            <w:pPr>
              <w:jc w:val="center"/>
              <w:rPr>
                <w:rFonts w:ascii="Calibri" w:hAnsi="Calibri" w:cs="Calibri"/>
                <w:b/>
                <w:iCs/>
                <w:sz w:val="24"/>
                <w:szCs w:val="24"/>
                <w:lang w:val="lt-LT"/>
              </w:rPr>
            </w:pPr>
            <w:r w:rsidRPr="00166AC4">
              <w:rPr>
                <w:rFonts w:ascii="Calibri" w:hAnsi="Calibri" w:cs="Calibri"/>
                <w:b/>
                <w:bCs/>
                <w:sz w:val="24"/>
                <w:szCs w:val="24"/>
                <w:lang w:val="lt-LT" w:eastAsia="en-US"/>
              </w:rPr>
              <w:t>Legal relationship with the supplier (employee, quasi-supplier</w:t>
            </w:r>
            <w:r>
              <w:rPr>
                <w:rStyle w:val="FootnoteReference"/>
                <w:rFonts w:ascii="Calibri" w:hAnsi="Calibri" w:cs="Calibri"/>
                <w:b/>
                <w:bCs/>
                <w:sz w:val="24"/>
                <w:szCs w:val="24"/>
                <w:lang w:val="lt-LT" w:eastAsia="en-US"/>
              </w:rPr>
              <w:footnoteReference w:id="2"/>
            </w:r>
            <w:r w:rsidRPr="00166AC4">
              <w:rPr>
                <w:rFonts w:ascii="Calibri" w:hAnsi="Calibri" w:cs="Calibri"/>
                <w:b/>
                <w:bCs/>
                <w:sz w:val="24"/>
                <w:szCs w:val="24"/>
                <w:lang w:val="lt-LT" w:eastAsia="en-US"/>
              </w:rPr>
              <w:t>, subcontractor, etc.)</w:t>
            </w:r>
          </w:p>
        </w:tc>
        <w:tc>
          <w:tcPr>
            <w:tcW w:w="1657" w:type="pct"/>
            <w:shd w:val="clear" w:color="auto" w:fill="F2F2F2" w:themeFill="background1" w:themeFillShade="F2"/>
          </w:tcPr>
          <w:p w14:paraId="19DCA201" w14:textId="16E32739" w:rsidR="006B198F" w:rsidRPr="00790CEC" w:rsidRDefault="00D41093" w:rsidP="00790CEC">
            <w:pPr>
              <w:jc w:val="center"/>
              <w:rPr>
                <w:rFonts w:ascii="Calibri" w:hAnsi="Calibri" w:cs="Calibri"/>
                <w:b/>
                <w:bCs/>
                <w:lang w:val="lt-LT"/>
              </w:rPr>
            </w:pPr>
            <w:r w:rsidRPr="00D41093">
              <w:rPr>
                <w:rFonts w:ascii="Calibri" w:hAnsi="Calibri" w:cs="Calibri"/>
                <w:b/>
                <w:bCs/>
                <w:sz w:val="24"/>
                <w:szCs w:val="24"/>
                <w:lang w:val="lt-LT"/>
              </w:rPr>
              <w:t>Documents</w:t>
            </w:r>
            <w:r>
              <w:rPr>
                <w:rStyle w:val="FootnoteReference"/>
                <w:rFonts w:ascii="Calibri" w:hAnsi="Calibri" w:cs="Calibri"/>
                <w:b/>
                <w:bCs/>
                <w:sz w:val="24"/>
                <w:szCs w:val="24"/>
                <w:lang w:val="lt-LT"/>
              </w:rPr>
              <w:footnoteReference w:id="3"/>
            </w:r>
            <w:r w:rsidRPr="00D41093">
              <w:rPr>
                <w:rFonts w:ascii="Calibri" w:hAnsi="Calibri" w:cs="Calibri"/>
                <w:b/>
                <w:bCs/>
                <w:sz w:val="24"/>
                <w:szCs w:val="24"/>
                <w:lang w:val="lt-LT"/>
              </w:rPr>
              <w:t xml:space="preserve"> proving that the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lang w:val="lt-LT"/>
              </w:rPr>
              <w:t>economic operators' resources</w:t>
            </w:r>
            <w:r w:rsidRPr="00D41093">
              <w:rPr>
                <w:rFonts w:ascii="Calibri" w:hAnsi="Calibri" w:cs="Calibri"/>
                <w:b/>
                <w:bCs/>
                <w:sz w:val="24"/>
                <w:szCs w:val="24"/>
                <w:lang w:val="lt-LT"/>
              </w:rPr>
              <w:t xml:space="preserve"> will be available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lang w:val="lt-LT"/>
              </w:rPr>
              <w:t>for</w:t>
            </w:r>
            <w:r w:rsidRPr="00D41093">
              <w:rPr>
                <w:rFonts w:ascii="Calibri" w:hAnsi="Calibri" w:cs="Calibri"/>
                <w:b/>
                <w:bCs/>
                <w:sz w:val="24"/>
                <w:szCs w:val="24"/>
                <w:lang w:val="lt-LT"/>
              </w:rPr>
              <w:t xml:space="preserve"> the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lang w:val="lt-LT"/>
              </w:rPr>
              <w:t xml:space="preserve">entire duration </w:t>
            </w:r>
            <w:r w:rsidRPr="00D41093">
              <w:rPr>
                <w:rFonts w:ascii="Calibri" w:hAnsi="Calibri" w:cs="Calibri"/>
                <w:b/>
                <w:bCs/>
                <w:sz w:val="24"/>
                <w:szCs w:val="24"/>
                <w:lang w:val="lt-LT"/>
              </w:rPr>
              <w:t>of the contractual obligations</w:t>
            </w:r>
            <w:r w:rsidR="00790CEC">
              <w:rPr>
                <w:rFonts w:ascii="Calibri" w:hAnsi="Calibri" w:cs="Calibri"/>
                <w:b/>
                <w:bCs/>
                <w:sz w:val="24"/>
                <w:szCs w:val="24"/>
                <w:lang w:val="lt-LT"/>
              </w:rPr>
              <w:t xml:space="preserve">, </w:t>
            </w:r>
            <w:r w:rsidR="00790CEC" w:rsidRPr="00790CEC">
              <w:rPr>
                <w:rFonts w:ascii="Calibri" w:hAnsi="Calibri" w:cs="Calibri"/>
                <w:b/>
                <w:bCs/>
                <w:sz w:val="24"/>
                <w:szCs w:val="24"/>
                <w:lang w:val="lt-LT"/>
              </w:rPr>
              <w:t>submitted together with the tender</w:t>
            </w:r>
          </w:p>
        </w:tc>
      </w:tr>
      <w:tr w:rsidR="006B198F" w:rsidRPr="005C28AB" w14:paraId="1FA5005B" w14:textId="403FC6B9" w:rsidTr="006B198F">
        <w:trPr>
          <w:trHeight w:val="20"/>
        </w:trPr>
        <w:tc>
          <w:tcPr>
            <w:tcW w:w="3343" w:type="pct"/>
            <w:gridSpan w:val="3"/>
            <w:shd w:val="clear" w:color="auto" w:fill="D9D9D9" w:themeFill="background1" w:themeFillShade="D9"/>
            <w:vAlign w:val="center"/>
          </w:tcPr>
          <w:p w14:paraId="52FBC442" w14:textId="77DB6442" w:rsidR="006B198F" w:rsidRPr="0042047A" w:rsidRDefault="006B198F" w:rsidP="00674D42">
            <w:pPr>
              <w:rPr>
                <w:rFonts w:ascii="Calibri" w:eastAsia="Calibri" w:hAnsi="Calibri" w:cs="Calibri"/>
                <w:b/>
                <w:lang w:val="lt-LT"/>
              </w:rPr>
            </w:pPr>
            <w:r w:rsidRPr="0042047A">
              <w:rPr>
                <w:rFonts w:ascii="Calibri" w:hAnsi="Calibri" w:cs="Calibri"/>
                <w:b/>
                <w:bCs/>
                <w:iCs/>
                <w:sz w:val="24"/>
                <w:szCs w:val="24"/>
                <w:lang w:val="lt-LT"/>
              </w:rPr>
              <w:t>In accordance with the requirements of Section 7.1.3.1 of the Procurement Conditions:</w:t>
            </w:r>
          </w:p>
        </w:tc>
        <w:tc>
          <w:tcPr>
            <w:tcW w:w="1657" w:type="pct"/>
            <w:shd w:val="clear" w:color="auto" w:fill="D9D9D9" w:themeFill="background1" w:themeFillShade="D9"/>
          </w:tcPr>
          <w:p w14:paraId="69B7702F" w14:textId="77777777" w:rsidR="006B198F" w:rsidRPr="0042047A" w:rsidRDefault="006B198F" w:rsidP="00674D42">
            <w:pPr>
              <w:rPr>
                <w:rFonts w:ascii="Calibri" w:hAnsi="Calibri" w:cs="Calibri"/>
                <w:b/>
                <w:bCs/>
                <w:iCs/>
                <w:lang w:val="lt-LT"/>
              </w:rPr>
            </w:pPr>
          </w:p>
        </w:tc>
      </w:tr>
      <w:tr w:rsidR="006B198F" w:rsidRPr="005C28AB" w14:paraId="30400716" w14:textId="3D57B821" w:rsidTr="006B198F">
        <w:trPr>
          <w:trHeight w:val="20"/>
        </w:trPr>
        <w:tc>
          <w:tcPr>
            <w:tcW w:w="226" w:type="pct"/>
            <w:vAlign w:val="center"/>
          </w:tcPr>
          <w:p w14:paraId="180B5783" w14:textId="77777777" w:rsidR="006B198F" w:rsidRPr="005C28AB" w:rsidRDefault="006B198F" w:rsidP="00674D42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  <w:sz w:val="24"/>
                <w:szCs w:val="24"/>
                <w:lang w:val="lt-LT"/>
              </w:rPr>
            </w:pPr>
          </w:p>
        </w:tc>
        <w:tc>
          <w:tcPr>
            <w:tcW w:w="1459" w:type="pct"/>
            <w:tcBorders>
              <w:right w:val="single" w:sz="4" w:space="0" w:color="auto"/>
            </w:tcBorders>
          </w:tcPr>
          <w:p w14:paraId="0628F5C4" w14:textId="77777777" w:rsidR="006B198F" w:rsidRPr="005C28AB" w:rsidRDefault="006B198F" w:rsidP="00674D42">
            <w:pPr>
              <w:rPr>
                <w:rFonts w:ascii="Calibri" w:hAnsi="Calibri" w:cs="Calibri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658" w:type="pct"/>
          </w:tcPr>
          <w:p w14:paraId="6C690404" w14:textId="77777777" w:rsidR="006B198F" w:rsidRPr="005C28AB" w:rsidRDefault="006B198F" w:rsidP="00674D42">
            <w:pPr>
              <w:rPr>
                <w:rFonts w:ascii="Calibri" w:hAnsi="Calibri" w:cs="Calibri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657" w:type="pct"/>
          </w:tcPr>
          <w:p w14:paraId="693FA9E5" w14:textId="77777777" w:rsidR="006B198F" w:rsidRPr="005C28AB" w:rsidRDefault="006B198F" w:rsidP="00674D42">
            <w:pPr>
              <w:rPr>
                <w:rFonts w:ascii="Calibri" w:hAnsi="Calibri" w:cs="Calibri"/>
                <w:color w:val="000000"/>
                <w:lang w:val="lt-LT"/>
              </w:rPr>
            </w:pPr>
          </w:p>
        </w:tc>
      </w:tr>
      <w:tr w:rsidR="006B198F" w:rsidRPr="005C28AB" w14:paraId="2C13ED6E" w14:textId="4A65A336" w:rsidTr="006B198F">
        <w:trPr>
          <w:trHeight w:val="20"/>
        </w:trPr>
        <w:tc>
          <w:tcPr>
            <w:tcW w:w="226" w:type="pct"/>
            <w:vAlign w:val="center"/>
          </w:tcPr>
          <w:p w14:paraId="235C9CFA" w14:textId="77777777" w:rsidR="006B198F" w:rsidRPr="005C28AB" w:rsidRDefault="006B198F" w:rsidP="00115EB7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  <w:sz w:val="24"/>
                <w:szCs w:val="24"/>
                <w:lang w:val="lt-LT"/>
              </w:rPr>
            </w:pPr>
          </w:p>
        </w:tc>
        <w:tc>
          <w:tcPr>
            <w:tcW w:w="1459" w:type="pct"/>
            <w:tcBorders>
              <w:right w:val="single" w:sz="4" w:space="0" w:color="auto"/>
            </w:tcBorders>
          </w:tcPr>
          <w:p w14:paraId="32FEEF53" w14:textId="77777777" w:rsidR="006B198F" w:rsidRPr="005C28AB" w:rsidRDefault="006B198F" w:rsidP="00115EB7">
            <w:pPr>
              <w:rPr>
                <w:rFonts w:ascii="Calibri" w:hAnsi="Calibri" w:cs="Calibri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658" w:type="pct"/>
          </w:tcPr>
          <w:p w14:paraId="79300815" w14:textId="77777777" w:rsidR="006B198F" w:rsidRPr="005C28AB" w:rsidRDefault="006B198F" w:rsidP="00115EB7">
            <w:pPr>
              <w:rPr>
                <w:rFonts w:ascii="Calibri" w:hAnsi="Calibri" w:cs="Calibri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657" w:type="pct"/>
          </w:tcPr>
          <w:p w14:paraId="38333379" w14:textId="77777777" w:rsidR="006B198F" w:rsidRPr="005C28AB" w:rsidRDefault="006B198F" w:rsidP="00115EB7">
            <w:pPr>
              <w:rPr>
                <w:rFonts w:ascii="Calibri" w:hAnsi="Calibri" w:cs="Calibri"/>
                <w:color w:val="000000"/>
                <w:lang w:val="lt-LT"/>
              </w:rPr>
            </w:pPr>
          </w:p>
        </w:tc>
      </w:tr>
      <w:tr w:rsidR="006B198F" w:rsidRPr="005C28AB" w14:paraId="6D0525F7" w14:textId="1F4A6F2B" w:rsidTr="006B198F">
        <w:trPr>
          <w:trHeight w:val="20"/>
        </w:trPr>
        <w:tc>
          <w:tcPr>
            <w:tcW w:w="226" w:type="pct"/>
            <w:vAlign w:val="center"/>
          </w:tcPr>
          <w:p w14:paraId="13885BEC" w14:textId="77777777" w:rsidR="006B198F" w:rsidRPr="005C28AB" w:rsidRDefault="006B198F" w:rsidP="00674D42">
            <w:pPr>
              <w:rPr>
                <w:rFonts w:ascii="Calibri" w:hAnsi="Calibri" w:cs="Calibri"/>
                <w:sz w:val="24"/>
                <w:szCs w:val="24"/>
                <w:lang w:val="lt-LT"/>
              </w:rPr>
            </w:pPr>
            <w:r w:rsidRPr="005C28AB">
              <w:rPr>
                <w:rFonts w:ascii="Calibri" w:hAnsi="Calibri" w:cs="Calibri"/>
                <w:sz w:val="24"/>
                <w:szCs w:val="24"/>
                <w:lang w:val="lt-LT"/>
              </w:rPr>
              <w:t>...</w:t>
            </w:r>
          </w:p>
        </w:tc>
        <w:tc>
          <w:tcPr>
            <w:tcW w:w="1459" w:type="pct"/>
            <w:tcBorders>
              <w:right w:val="single" w:sz="4" w:space="0" w:color="auto"/>
            </w:tcBorders>
          </w:tcPr>
          <w:p w14:paraId="713B20BB" w14:textId="77777777" w:rsidR="006B198F" w:rsidRPr="005C28AB" w:rsidRDefault="006B198F" w:rsidP="00674D42">
            <w:pPr>
              <w:rPr>
                <w:rFonts w:ascii="Calibri" w:hAnsi="Calibri" w:cs="Calibri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658" w:type="pct"/>
          </w:tcPr>
          <w:p w14:paraId="0463A863" w14:textId="77777777" w:rsidR="006B198F" w:rsidRPr="005C28AB" w:rsidRDefault="006B198F" w:rsidP="00674D42">
            <w:pPr>
              <w:rPr>
                <w:rFonts w:ascii="Calibri" w:hAnsi="Calibri" w:cs="Calibri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657" w:type="pct"/>
          </w:tcPr>
          <w:p w14:paraId="05977FAB" w14:textId="77777777" w:rsidR="006B198F" w:rsidRPr="005C28AB" w:rsidRDefault="006B198F" w:rsidP="00674D42">
            <w:pPr>
              <w:rPr>
                <w:rFonts w:ascii="Calibri" w:hAnsi="Calibri" w:cs="Calibri"/>
                <w:color w:val="000000"/>
                <w:lang w:val="lt-LT"/>
              </w:rPr>
            </w:pPr>
          </w:p>
        </w:tc>
      </w:tr>
      <w:tr w:rsidR="006B198F" w:rsidRPr="005C28AB" w14:paraId="69CC9F1F" w14:textId="20097BB2" w:rsidTr="006B198F">
        <w:trPr>
          <w:trHeight w:val="20"/>
        </w:trPr>
        <w:tc>
          <w:tcPr>
            <w:tcW w:w="3343" w:type="pct"/>
            <w:gridSpan w:val="3"/>
            <w:shd w:val="clear" w:color="auto" w:fill="D9D9D9" w:themeFill="background1" w:themeFillShade="D9"/>
            <w:vAlign w:val="center"/>
          </w:tcPr>
          <w:p w14:paraId="798E7933" w14:textId="07D0B649" w:rsidR="006B198F" w:rsidRPr="005C28AB" w:rsidRDefault="006B198F" w:rsidP="00674D42">
            <w:pPr>
              <w:rPr>
                <w:rFonts w:ascii="Calibri" w:hAnsi="Calibri" w:cs="Calibri"/>
                <w:color w:val="000000"/>
                <w:sz w:val="24"/>
                <w:szCs w:val="24"/>
                <w:lang w:val="lt-LT"/>
              </w:rPr>
            </w:pPr>
            <w:r w:rsidRPr="005C28AB">
              <w:rPr>
                <w:rFonts w:ascii="Calibri" w:hAnsi="Calibri" w:cs="Calibri"/>
                <w:b/>
                <w:bCs/>
                <w:iCs/>
                <w:sz w:val="24"/>
                <w:szCs w:val="24"/>
                <w:lang w:val="lt-LT"/>
              </w:rPr>
              <w:t xml:space="preserve">In accordance with the requirements of </w:t>
            </w:r>
            <w:r w:rsidRPr="0042047A">
              <w:rPr>
                <w:rFonts w:ascii="Calibri" w:hAnsi="Calibri" w:cs="Calibri"/>
                <w:b/>
                <w:bCs/>
                <w:iCs/>
                <w:sz w:val="24"/>
                <w:szCs w:val="24"/>
                <w:lang w:val="lt-LT"/>
              </w:rPr>
              <w:t>Section 7.1.3.</w:t>
            </w:r>
            <w:r>
              <w:rPr>
                <w:rFonts w:ascii="Calibri" w:hAnsi="Calibri" w:cs="Calibri"/>
                <w:b/>
                <w:bCs/>
                <w:iCs/>
                <w:sz w:val="24"/>
                <w:szCs w:val="24"/>
                <w:lang w:val="lt-LT"/>
              </w:rPr>
              <w:t xml:space="preserve">2 </w:t>
            </w:r>
            <w:r w:rsidRPr="005C28AB">
              <w:rPr>
                <w:rFonts w:ascii="Calibri" w:hAnsi="Calibri" w:cs="Calibri"/>
                <w:b/>
                <w:bCs/>
                <w:iCs/>
                <w:sz w:val="24"/>
                <w:szCs w:val="24"/>
                <w:lang w:val="lt-LT"/>
              </w:rPr>
              <w:t xml:space="preserve">of the </w:t>
            </w:r>
            <w:r w:rsidRPr="0042047A">
              <w:rPr>
                <w:rFonts w:ascii="Calibri" w:hAnsi="Calibri" w:cs="Calibri"/>
                <w:b/>
                <w:bCs/>
                <w:iCs/>
                <w:sz w:val="24"/>
                <w:szCs w:val="24"/>
                <w:lang w:val="lt-LT"/>
              </w:rPr>
              <w:t>Procurement Conditions</w:t>
            </w:r>
            <w:r w:rsidRPr="005C28AB">
              <w:rPr>
                <w:rFonts w:ascii="Calibri" w:hAnsi="Calibri" w:cs="Calibri"/>
                <w:b/>
                <w:bCs/>
                <w:iCs/>
                <w:sz w:val="24"/>
                <w:szCs w:val="24"/>
                <w:lang w:val="lt-LT"/>
              </w:rPr>
              <w:t>:</w:t>
            </w:r>
          </w:p>
        </w:tc>
        <w:tc>
          <w:tcPr>
            <w:tcW w:w="1657" w:type="pct"/>
            <w:shd w:val="clear" w:color="auto" w:fill="D9D9D9" w:themeFill="background1" w:themeFillShade="D9"/>
          </w:tcPr>
          <w:p w14:paraId="26DB1476" w14:textId="77777777" w:rsidR="006B198F" w:rsidRPr="005C28AB" w:rsidRDefault="006B198F" w:rsidP="00674D42">
            <w:pPr>
              <w:rPr>
                <w:rFonts w:ascii="Calibri" w:hAnsi="Calibri" w:cs="Calibri"/>
                <w:b/>
                <w:bCs/>
                <w:iCs/>
                <w:lang w:val="lt-LT"/>
              </w:rPr>
            </w:pPr>
          </w:p>
        </w:tc>
      </w:tr>
      <w:tr w:rsidR="006B198F" w:rsidRPr="005C28AB" w14:paraId="63A46248" w14:textId="3DACC091" w:rsidTr="006B198F">
        <w:trPr>
          <w:trHeight w:val="20"/>
        </w:trPr>
        <w:tc>
          <w:tcPr>
            <w:tcW w:w="226" w:type="pct"/>
            <w:vAlign w:val="center"/>
          </w:tcPr>
          <w:p w14:paraId="6A01635E" w14:textId="469B8D81" w:rsidR="006B198F" w:rsidRPr="005C28AB" w:rsidRDefault="006B198F" w:rsidP="00115EB7">
            <w:pPr>
              <w:rPr>
                <w:rFonts w:ascii="Calibri" w:hAnsi="Calibri" w:cs="Calibri"/>
                <w:sz w:val="24"/>
                <w:szCs w:val="24"/>
                <w:lang w:val="lt-LT"/>
              </w:rPr>
            </w:pPr>
            <w:r>
              <w:rPr>
                <w:rFonts w:ascii="Calibri" w:hAnsi="Calibri" w:cs="Calibri"/>
                <w:sz w:val="24"/>
                <w:szCs w:val="24"/>
                <w:lang w:val="lt-LT"/>
              </w:rPr>
              <w:t>1.</w:t>
            </w:r>
          </w:p>
        </w:tc>
        <w:tc>
          <w:tcPr>
            <w:tcW w:w="1459" w:type="pct"/>
            <w:tcBorders>
              <w:right w:val="single" w:sz="4" w:space="0" w:color="auto"/>
            </w:tcBorders>
          </w:tcPr>
          <w:p w14:paraId="524DF7B2" w14:textId="77777777" w:rsidR="006B198F" w:rsidRPr="005C28AB" w:rsidRDefault="006B198F" w:rsidP="00115EB7">
            <w:pPr>
              <w:rPr>
                <w:rFonts w:ascii="Calibri" w:hAnsi="Calibri" w:cs="Calibri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658" w:type="pct"/>
          </w:tcPr>
          <w:p w14:paraId="14244CBF" w14:textId="77777777" w:rsidR="006B198F" w:rsidRPr="005C28AB" w:rsidRDefault="006B198F" w:rsidP="00115EB7">
            <w:pPr>
              <w:rPr>
                <w:rFonts w:ascii="Calibri" w:hAnsi="Calibri" w:cs="Calibri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657" w:type="pct"/>
          </w:tcPr>
          <w:p w14:paraId="27646261" w14:textId="77777777" w:rsidR="006B198F" w:rsidRPr="005C28AB" w:rsidRDefault="006B198F" w:rsidP="00115EB7">
            <w:pPr>
              <w:rPr>
                <w:rFonts w:ascii="Calibri" w:hAnsi="Calibri" w:cs="Calibri"/>
                <w:color w:val="000000"/>
                <w:lang w:val="lt-LT"/>
              </w:rPr>
            </w:pPr>
          </w:p>
        </w:tc>
      </w:tr>
      <w:tr w:rsidR="006B198F" w:rsidRPr="005C28AB" w14:paraId="30CB7A5C" w14:textId="511EE5B3" w:rsidTr="006B198F">
        <w:trPr>
          <w:trHeight w:val="20"/>
        </w:trPr>
        <w:tc>
          <w:tcPr>
            <w:tcW w:w="226" w:type="pct"/>
            <w:vAlign w:val="center"/>
          </w:tcPr>
          <w:p w14:paraId="345B3E85" w14:textId="77777777" w:rsidR="006B198F" w:rsidRDefault="006B198F" w:rsidP="00115EB7">
            <w:pPr>
              <w:rPr>
                <w:rFonts w:ascii="Calibri" w:hAnsi="Calibri" w:cs="Calibri"/>
                <w:lang w:val="lt-LT"/>
              </w:rPr>
            </w:pPr>
            <w:r>
              <w:rPr>
                <w:rFonts w:ascii="Calibri" w:hAnsi="Calibri" w:cs="Calibri"/>
                <w:lang w:val="lt-LT"/>
              </w:rPr>
              <w:t>2.</w:t>
            </w:r>
          </w:p>
        </w:tc>
        <w:tc>
          <w:tcPr>
            <w:tcW w:w="1459" w:type="pct"/>
            <w:tcBorders>
              <w:right w:val="single" w:sz="4" w:space="0" w:color="auto"/>
            </w:tcBorders>
          </w:tcPr>
          <w:p w14:paraId="2B7A5068" w14:textId="77777777" w:rsidR="006B198F" w:rsidRPr="005C28AB" w:rsidRDefault="006B198F" w:rsidP="00115EB7">
            <w:pPr>
              <w:rPr>
                <w:rFonts w:ascii="Calibri" w:hAnsi="Calibri" w:cs="Calibri"/>
                <w:color w:val="000000"/>
                <w:lang w:val="lt-LT"/>
              </w:rPr>
            </w:pPr>
          </w:p>
        </w:tc>
        <w:tc>
          <w:tcPr>
            <w:tcW w:w="1658" w:type="pct"/>
          </w:tcPr>
          <w:p w14:paraId="0E6B6254" w14:textId="77777777" w:rsidR="006B198F" w:rsidRPr="005C28AB" w:rsidRDefault="006B198F" w:rsidP="00115EB7">
            <w:pPr>
              <w:rPr>
                <w:rFonts w:ascii="Calibri" w:hAnsi="Calibri" w:cs="Calibri"/>
                <w:color w:val="000000"/>
                <w:lang w:val="lt-LT"/>
              </w:rPr>
            </w:pPr>
          </w:p>
        </w:tc>
        <w:tc>
          <w:tcPr>
            <w:tcW w:w="1657" w:type="pct"/>
          </w:tcPr>
          <w:p w14:paraId="295EE24A" w14:textId="77777777" w:rsidR="006B198F" w:rsidRPr="005C28AB" w:rsidRDefault="006B198F" w:rsidP="00115EB7">
            <w:pPr>
              <w:rPr>
                <w:rFonts w:ascii="Calibri" w:hAnsi="Calibri" w:cs="Calibri"/>
                <w:color w:val="000000"/>
                <w:lang w:val="lt-LT"/>
              </w:rPr>
            </w:pPr>
          </w:p>
        </w:tc>
      </w:tr>
      <w:tr w:rsidR="006B198F" w:rsidRPr="005C28AB" w14:paraId="4163DE68" w14:textId="381BF7B1" w:rsidTr="006B198F">
        <w:trPr>
          <w:trHeight w:val="20"/>
        </w:trPr>
        <w:tc>
          <w:tcPr>
            <w:tcW w:w="226" w:type="pct"/>
            <w:vAlign w:val="center"/>
          </w:tcPr>
          <w:p w14:paraId="0921EBC0" w14:textId="77777777" w:rsidR="006B198F" w:rsidRPr="005C28AB" w:rsidRDefault="006B198F" w:rsidP="00674D42">
            <w:pPr>
              <w:rPr>
                <w:rFonts w:ascii="Calibri" w:hAnsi="Calibri" w:cs="Calibri"/>
                <w:sz w:val="24"/>
                <w:szCs w:val="24"/>
                <w:lang w:val="lt-LT"/>
              </w:rPr>
            </w:pPr>
            <w:r w:rsidRPr="005C28AB">
              <w:rPr>
                <w:rFonts w:ascii="Calibri" w:hAnsi="Calibri" w:cs="Calibri"/>
                <w:sz w:val="24"/>
                <w:szCs w:val="24"/>
                <w:lang w:val="lt-LT"/>
              </w:rPr>
              <w:t>...</w:t>
            </w:r>
          </w:p>
        </w:tc>
        <w:tc>
          <w:tcPr>
            <w:tcW w:w="1459" w:type="pct"/>
            <w:tcBorders>
              <w:right w:val="single" w:sz="4" w:space="0" w:color="auto"/>
            </w:tcBorders>
          </w:tcPr>
          <w:p w14:paraId="755DCD6F" w14:textId="77777777" w:rsidR="006B198F" w:rsidRPr="005C28AB" w:rsidRDefault="006B198F" w:rsidP="00674D42">
            <w:pPr>
              <w:rPr>
                <w:rFonts w:ascii="Calibri" w:hAnsi="Calibri" w:cs="Calibri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658" w:type="pct"/>
          </w:tcPr>
          <w:p w14:paraId="2A9F0D5E" w14:textId="77777777" w:rsidR="006B198F" w:rsidRPr="005C28AB" w:rsidRDefault="006B198F" w:rsidP="00674D42">
            <w:pPr>
              <w:rPr>
                <w:rFonts w:ascii="Calibri" w:hAnsi="Calibri" w:cs="Calibri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657" w:type="pct"/>
          </w:tcPr>
          <w:p w14:paraId="23FA0DBB" w14:textId="77777777" w:rsidR="006B198F" w:rsidRPr="005C28AB" w:rsidRDefault="006B198F" w:rsidP="00674D42">
            <w:pPr>
              <w:rPr>
                <w:rFonts w:ascii="Calibri" w:hAnsi="Calibri" w:cs="Calibri"/>
                <w:color w:val="000000"/>
                <w:lang w:val="lt-LT"/>
              </w:rPr>
            </w:pPr>
          </w:p>
        </w:tc>
      </w:tr>
    </w:tbl>
    <w:p w14:paraId="2F581120" w14:textId="77777777" w:rsidR="00DD37EC" w:rsidRPr="005C28AB" w:rsidRDefault="00DD37EC" w:rsidP="00DD37EC">
      <w:pPr>
        <w:pStyle w:val="NoSpacing"/>
        <w:rPr>
          <w:rFonts w:ascii="Calibri Light" w:hAnsi="Calibri Light" w:cs="Calibri Light"/>
          <w:b/>
          <w:sz w:val="16"/>
          <w:szCs w:val="16"/>
          <w:lang w:val="lt-LT"/>
        </w:rPr>
      </w:pPr>
    </w:p>
    <w:bookmarkEnd w:id="0"/>
    <w:p w14:paraId="6095CE31" w14:textId="77777777" w:rsidR="00DD37EC" w:rsidRPr="005C28AB" w:rsidRDefault="00DD37EC" w:rsidP="00DD37EC">
      <w:pPr>
        <w:rPr>
          <w:rFonts w:ascii="Calibri" w:hAnsi="Calibri" w:cs="Calibri"/>
          <w:lang w:val="lt-LT"/>
        </w:rPr>
      </w:pPr>
    </w:p>
    <w:p w14:paraId="6E141845" w14:textId="77777777" w:rsidR="00DD37EC" w:rsidRPr="005C28AB" w:rsidRDefault="00DD37EC" w:rsidP="00DD37EC">
      <w:pPr>
        <w:jc w:val="both"/>
        <w:rPr>
          <w:rFonts w:ascii="Calibri" w:hAnsi="Calibri" w:cs="Calibri"/>
          <w:lang w:val="lt-L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604"/>
        <w:gridCol w:w="1980"/>
        <w:gridCol w:w="701"/>
        <w:gridCol w:w="4771"/>
        <w:gridCol w:w="284"/>
      </w:tblGrid>
      <w:tr w:rsidR="00DD37EC" w:rsidRPr="00115EB7" w14:paraId="2BD1A88D" w14:textId="77777777" w:rsidTr="00115EB7">
        <w:trPr>
          <w:trHeight w:val="186"/>
        </w:trPr>
        <w:tc>
          <w:tcPr>
            <w:tcW w:w="32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3F4138B" w14:textId="77777777" w:rsidR="00DD37EC" w:rsidRPr="00115EB7" w:rsidRDefault="00DD37EC" w:rsidP="00674D42">
            <w:pPr>
              <w:tabs>
                <w:tab w:val="left" w:pos="1560"/>
              </w:tabs>
              <w:snapToGrid w:val="0"/>
              <w:jc w:val="both"/>
              <w:rPr>
                <w:rFonts w:ascii="Calibri" w:hAnsi="Calibri" w:cs="Calibri"/>
                <w:position w:val="6"/>
                <w:lang w:val="lt-LT"/>
              </w:rPr>
            </w:pPr>
            <w:r w:rsidRPr="00115EB7">
              <w:rPr>
                <w:rFonts w:ascii="Calibri" w:hAnsi="Calibri" w:cs="Calibri"/>
                <w:position w:val="6"/>
                <w:lang w:val="lt-LT"/>
              </w:rPr>
              <w:t>(Title of the supplier's manager or authorized representative)</w:t>
            </w:r>
          </w:p>
        </w:tc>
        <w:tc>
          <w:tcPr>
            <w:tcW w:w="604" w:type="dxa"/>
          </w:tcPr>
          <w:p w14:paraId="159E745F" w14:textId="77777777" w:rsidR="00DD37EC" w:rsidRPr="00115EB7" w:rsidRDefault="00DD37EC" w:rsidP="00674D42">
            <w:pPr>
              <w:ind w:firstLine="567"/>
              <w:jc w:val="both"/>
              <w:rPr>
                <w:rFonts w:ascii="Calibri" w:hAnsi="Calibri" w:cs="Calibri"/>
                <w:lang w:val="lt-L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E30ED0" w14:textId="77777777" w:rsidR="00DD37EC" w:rsidRPr="00115EB7" w:rsidRDefault="00DD37EC" w:rsidP="00674D42">
            <w:pPr>
              <w:ind w:firstLine="567"/>
              <w:jc w:val="both"/>
              <w:rPr>
                <w:rFonts w:ascii="Calibri" w:hAnsi="Calibri" w:cs="Calibri"/>
                <w:lang w:val="lt-LT"/>
              </w:rPr>
            </w:pPr>
            <w:r w:rsidRPr="00115EB7">
              <w:rPr>
                <w:rFonts w:ascii="Calibri" w:hAnsi="Calibri" w:cs="Calibri"/>
                <w:position w:val="6"/>
                <w:lang w:val="lt-LT"/>
              </w:rPr>
              <w:t>(Signature)</w:t>
            </w:r>
          </w:p>
        </w:tc>
        <w:tc>
          <w:tcPr>
            <w:tcW w:w="701" w:type="dxa"/>
          </w:tcPr>
          <w:p w14:paraId="73BC4B81" w14:textId="77777777" w:rsidR="00DD37EC" w:rsidRPr="00115EB7" w:rsidRDefault="00DD37EC" w:rsidP="00674D42">
            <w:pPr>
              <w:ind w:firstLine="567"/>
              <w:jc w:val="both"/>
              <w:rPr>
                <w:rFonts w:ascii="Calibri" w:hAnsi="Calibri" w:cs="Calibri"/>
                <w:lang w:val="lt-LT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9A97D24" w14:textId="77777777" w:rsidR="00DD37EC" w:rsidRPr="00115EB7" w:rsidRDefault="00DD37EC" w:rsidP="00674D42">
            <w:pPr>
              <w:jc w:val="both"/>
              <w:rPr>
                <w:rFonts w:ascii="Calibri" w:hAnsi="Calibri" w:cs="Calibri"/>
                <w:lang w:val="lt-LT"/>
              </w:rPr>
            </w:pPr>
            <w:r w:rsidRPr="00115EB7">
              <w:rPr>
                <w:rFonts w:ascii="Calibri" w:hAnsi="Calibri" w:cs="Calibri"/>
                <w:position w:val="6"/>
                <w:lang w:val="lt-LT"/>
              </w:rPr>
              <w:t>(First name and surname)</w:t>
            </w:r>
          </w:p>
        </w:tc>
        <w:tc>
          <w:tcPr>
            <w:tcW w:w="284" w:type="dxa"/>
          </w:tcPr>
          <w:p w14:paraId="16328980" w14:textId="77777777" w:rsidR="00DD37EC" w:rsidRPr="00115EB7" w:rsidRDefault="00DD37EC" w:rsidP="00674D42">
            <w:pPr>
              <w:ind w:firstLine="567"/>
              <w:jc w:val="both"/>
              <w:rPr>
                <w:rFonts w:ascii="Calibri" w:hAnsi="Calibri" w:cs="Calibri"/>
                <w:lang w:val="lt-LT"/>
              </w:rPr>
            </w:pPr>
          </w:p>
        </w:tc>
      </w:tr>
    </w:tbl>
    <w:p w14:paraId="0618BE10" w14:textId="77777777" w:rsidR="00DD37EC" w:rsidRDefault="00DD37EC" w:rsidP="003B3E02"/>
    <w:sectPr w:rsidR="00DD37EC" w:rsidSect="003B3E02">
      <w:footerReference w:type="default" r:id="rId11"/>
      <w:pgSz w:w="16838" w:h="11906" w:orient="landscape"/>
      <w:pgMar w:top="1134" w:right="1276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A2937" w14:textId="77777777" w:rsidR="00DD37EC" w:rsidRDefault="00DD37EC" w:rsidP="00DD37EC">
      <w:r>
        <w:separator/>
      </w:r>
    </w:p>
  </w:endnote>
  <w:endnote w:type="continuationSeparator" w:id="0">
    <w:p w14:paraId="1E8F38DD" w14:textId="77777777" w:rsidR="00DD37EC" w:rsidRDefault="00DD37EC" w:rsidP="00DD3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D39E7" w14:textId="77777777" w:rsidR="00DD37EC" w:rsidRDefault="00DD37EC" w:rsidP="00F40F7D">
    <w:pPr>
      <w:pStyle w:val="Footer"/>
      <w:jc w:val="center"/>
      <w:rPr>
        <w:lang w:val="ru-RU"/>
      </w:rPr>
    </w:pPr>
    <w:r w:rsidRPr="00F40F7D">
      <w:rPr>
        <w:lang w:val="ru-RU"/>
      </w:rPr>
      <w:fldChar w:fldCharType="begin"/>
    </w:r>
    <w:r w:rsidRPr="00F40F7D">
      <w:rPr>
        <w:lang w:val="ru-RU"/>
      </w:rPr>
      <w:instrText>PAGE   \* MERGEFORMAT</w:instrText>
    </w:r>
    <w:r w:rsidRPr="00F40F7D">
      <w:rPr>
        <w:lang w:val="ru-RU"/>
      </w:rPr>
      <w:fldChar w:fldCharType="separate"/>
    </w:r>
    <w:r>
      <w:rPr>
        <w:noProof/>
        <w:lang w:val="ru-RU"/>
      </w:rPr>
      <w:t>2</w:t>
    </w:r>
    <w:r>
      <w:rPr>
        <w:noProof/>
        <w:lang w:val="ru-RU"/>
      </w:rPr>
      <w:t>0</w:t>
    </w:r>
    <w:r w:rsidRPr="00F40F7D">
      <w:rPr>
        <w:lang w:val="ru-RU"/>
      </w:rPr>
      <w:fldChar w:fldCharType="end"/>
    </w:r>
  </w:p>
  <w:p w14:paraId="53F3354C" w14:textId="77777777" w:rsidR="00DD37EC" w:rsidRPr="00F40F7D" w:rsidRDefault="00DD37EC" w:rsidP="004A50A4">
    <w:pPr>
      <w:pStyle w:val="Footer"/>
      <w:tabs>
        <w:tab w:val="right" w:pos="7938"/>
      </w:tabs>
      <w:ind w:left="1418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B2190" w14:textId="77777777" w:rsidR="00DD37EC" w:rsidRDefault="00DD37EC" w:rsidP="00DD37EC">
      <w:r>
        <w:separator/>
      </w:r>
    </w:p>
  </w:footnote>
  <w:footnote w:type="continuationSeparator" w:id="0">
    <w:p w14:paraId="3F851AA9" w14:textId="77777777" w:rsidR="00DD37EC" w:rsidRDefault="00DD37EC" w:rsidP="00DD37EC">
      <w:r>
        <w:continuationSeparator/>
      </w:r>
    </w:p>
  </w:footnote>
  <w:footnote w:id="1">
    <w:p w14:paraId="2C4B18E6" w14:textId="77777777" w:rsidR="00790CEC" w:rsidRPr="005C28AB" w:rsidRDefault="00790CEC" w:rsidP="00790CEC">
      <w:pPr>
        <w:pStyle w:val="FootnoteText"/>
        <w:rPr>
          <w:rFonts w:ascii="Calibri" w:hAnsi="Calibri" w:cs="Calibri"/>
          <w:sz w:val="22"/>
          <w:szCs w:val="22"/>
          <w:lang w:val="lt-LT"/>
        </w:rPr>
      </w:pPr>
      <w:r w:rsidRPr="005C28AB">
        <w:rPr>
          <w:rStyle w:val="FootnoteReference"/>
          <w:rFonts w:ascii="Calibri" w:hAnsi="Calibri" w:cs="Calibri"/>
          <w:sz w:val="22"/>
          <w:szCs w:val="22"/>
        </w:rPr>
        <w:footnoteRef/>
      </w:r>
      <w:r w:rsidRPr="005C28AB">
        <w:rPr>
          <w:rFonts w:ascii="Calibri" w:hAnsi="Calibri" w:cs="Calibri"/>
          <w:iCs/>
          <w:sz w:val="22"/>
          <w:szCs w:val="22"/>
          <w:lang w:val="lt-LT"/>
        </w:rPr>
        <w:t xml:space="preserve"> The supplier may rely on the capacities of other economic operators or use subcontractors if their specialists will perform the part of the procurement contract that requires the specified qualifications.</w:t>
      </w:r>
    </w:p>
  </w:footnote>
  <w:footnote w:id="2">
    <w:p w14:paraId="3836933E" w14:textId="28A3D455" w:rsidR="006B198F" w:rsidRPr="006B198F" w:rsidRDefault="006B198F" w:rsidP="006B198F">
      <w:pPr>
        <w:pStyle w:val="FootnoteText"/>
        <w:jc w:val="both"/>
        <w:rPr>
          <w:rFonts w:ascii="Calibri" w:hAnsi="Calibri" w:cs="Calibri"/>
          <w:sz w:val="22"/>
          <w:szCs w:val="22"/>
          <w:lang w:val="lt-LT"/>
        </w:rPr>
      </w:pPr>
      <w:r>
        <w:rPr>
          <w:rStyle w:val="FootnoteReference"/>
        </w:rPr>
        <w:footnoteRef/>
      </w:r>
      <w:r>
        <w:t xml:space="preserve"> </w:t>
      </w:r>
      <w:r w:rsidRPr="006B198F">
        <w:rPr>
          <w:rFonts w:ascii="Calibri" w:hAnsi="Calibri" w:cs="Calibri"/>
          <w:sz w:val="22"/>
          <w:szCs w:val="22"/>
          <w:lang w:eastAsia="uk-UA"/>
        </w:rPr>
        <w:t>Natural person (</w:t>
      </w:r>
      <w:r w:rsidR="00C30198" w:rsidRPr="00C30198">
        <w:rPr>
          <w:rFonts w:ascii="Calibri" w:hAnsi="Calibri" w:cs="Calibri"/>
          <w:sz w:val="22"/>
          <w:szCs w:val="22"/>
          <w:lang w:eastAsia="uk-UA"/>
        </w:rPr>
        <w:t>specialist) whose capabilities the supplier relies on</w:t>
      </w:r>
      <w:r w:rsidRPr="006B198F">
        <w:rPr>
          <w:rFonts w:ascii="Calibri" w:hAnsi="Calibri" w:cs="Calibri"/>
          <w:sz w:val="22"/>
          <w:szCs w:val="22"/>
          <w:lang w:eastAsia="uk-UA"/>
        </w:rPr>
        <w:t xml:space="preserve"> in accordance with Article 49 of the PPL and who, in the event of the award of the contract, the supplier intends to employ.</w:t>
      </w:r>
    </w:p>
  </w:footnote>
  <w:footnote w:id="3">
    <w:p w14:paraId="6345BD49" w14:textId="37B8C858" w:rsidR="00D41093" w:rsidRPr="00D41093" w:rsidRDefault="00D41093" w:rsidP="00D41093">
      <w:pPr>
        <w:pStyle w:val="FootnoteText"/>
        <w:rPr>
          <w:rFonts w:ascii="Calibri" w:hAnsi="Calibri" w:cs="Calibri"/>
          <w:sz w:val="24"/>
          <w:szCs w:val="24"/>
          <w:lang w:val="lt-LT"/>
        </w:rPr>
      </w:pPr>
      <w:r w:rsidRPr="00D41093">
        <w:rPr>
          <w:rStyle w:val="FootnoteReference"/>
          <w:rFonts w:ascii="Calibri" w:hAnsi="Calibri" w:cs="Calibri"/>
          <w:sz w:val="24"/>
          <w:szCs w:val="24"/>
        </w:rPr>
        <w:footnoteRef/>
      </w:r>
      <w:r w:rsidRPr="00D41093">
        <w:rPr>
          <w:rFonts w:ascii="Calibri" w:hAnsi="Calibri" w:cs="Calibri"/>
          <w:sz w:val="24"/>
          <w:szCs w:val="24"/>
        </w:rPr>
        <w:t xml:space="preserve"> </w:t>
      </w:r>
      <w:r w:rsidRPr="00D41093">
        <w:rPr>
          <w:rFonts w:ascii="Calibri" w:hAnsi="Calibri" w:cs="Calibri"/>
          <w:sz w:val="24"/>
          <w:szCs w:val="24"/>
          <w:lang w:val="lt-LT"/>
        </w:rPr>
        <w:t>except using its own employees or quasi-suppliers.</w:t>
      </w:r>
    </w:p>
    <w:p w14:paraId="348BC8EE" w14:textId="057B7AA1" w:rsidR="00D41093" w:rsidRPr="00D41093" w:rsidRDefault="00D41093">
      <w:pPr>
        <w:pStyle w:val="FootnoteText"/>
        <w:rPr>
          <w:lang w:val="lt-L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60F"/>
    <w:multiLevelType w:val="hybridMultilevel"/>
    <w:tmpl w:val="DEAC1A12"/>
    <w:lvl w:ilvl="0" w:tplc="62FCFDE8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Calibri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447BA"/>
    <w:multiLevelType w:val="hybridMultilevel"/>
    <w:tmpl w:val="DEAC1A12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72FD7"/>
    <w:multiLevelType w:val="hybridMultilevel"/>
    <w:tmpl w:val="8A44DE3C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C0FE7"/>
    <w:multiLevelType w:val="hybridMultilevel"/>
    <w:tmpl w:val="864ED8A4"/>
    <w:lvl w:ilvl="0" w:tplc="62FCFDE8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Calibri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17129"/>
    <w:multiLevelType w:val="hybridMultilevel"/>
    <w:tmpl w:val="F7924768"/>
    <w:lvl w:ilvl="0" w:tplc="3EFE11B6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EA16E7F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025E2"/>
    <w:multiLevelType w:val="hybridMultilevel"/>
    <w:tmpl w:val="8A44DE3C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BA51CB"/>
    <w:multiLevelType w:val="hybridMultilevel"/>
    <w:tmpl w:val="F6C0BA22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62FCFDE8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C3F26"/>
    <w:multiLevelType w:val="hybridMultilevel"/>
    <w:tmpl w:val="8A44DE3C"/>
    <w:lvl w:ilvl="0" w:tplc="62FCFDE8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Calibri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8680">
    <w:abstractNumId w:val="4"/>
  </w:num>
  <w:num w:numId="2" w16cid:durableId="1786541573">
    <w:abstractNumId w:val="6"/>
  </w:num>
  <w:num w:numId="3" w16cid:durableId="1343972711">
    <w:abstractNumId w:val="7"/>
  </w:num>
  <w:num w:numId="4" w16cid:durableId="224879079">
    <w:abstractNumId w:val="2"/>
  </w:num>
  <w:num w:numId="5" w16cid:durableId="399519947">
    <w:abstractNumId w:val="5"/>
  </w:num>
  <w:num w:numId="6" w16cid:durableId="2092308953">
    <w:abstractNumId w:val="3"/>
  </w:num>
  <w:num w:numId="7" w16cid:durableId="379716233">
    <w:abstractNumId w:val="0"/>
  </w:num>
  <w:num w:numId="8" w16cid:durableId="1544245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7EC"/>
    <w:rsid w:val="000E66F0"/>
    <w:rsid w:val="00115EB7"/>
    <w:rsid w:val="001836C4"/>
    <w:rsid w:val="00327A5D"/>
    <w:rsid w:val="003B3E02"/>
    <w:rsid w:val="00402D85"/>
    <w:rsid w:val="0042047A"/>
    <w:rsid w:val="006B198F"/>
    <w:rsid w:val="00790CEC"/>
    <w:rsid w:val="009A4F7E"/>
    <w:rsid w:val="00BA720F"/>
    <w:rsid w:val="00BE02F1"/>
    <w:rsid w:val="00C30198"/>
    <w:rsid w:val="00C85BF8"/>
    <w:rsid w:val="00CA23DF"/>
    <w:rsid w:val="00D150C1"/>
    <w:rsid w:val="00D41093"/>
    <w:rsid w:val="00DC6D00"/>
    <w:rsid w:val="00DD37EC"/>
    <w:rsid w:val="00F9747B"/>
    <w:rsid w:val="00FA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94A68A"/>
  <w15:chartTrackingRefBased/>
  <w15:docId w15:val="{40B6DD33-005E-48DA-8C63-6FEA78670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7E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37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3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37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37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37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37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37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37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37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37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37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37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37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37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37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37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37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37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37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3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37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37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3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37EC"/>
    <w:rPr>
      <w:i/>
      <w:iCs/>
      <w:color w:val="404040" w:themeColor="text1" w:themeTint="BF"/>
    </w:rPr>
  </w:style>
  <w:style w:type="paragraph" w:styleId="ListParagraph">
    <w:name w:val="List Paragraph"/>
    <w:aliases w:val="List Paragraph Red,Bullet EY,Bullet Points,Liste Paragraf,Citation List,Buletai,List Paragraph21,lp1,Bullet 1,Use Case List Paragraph,List Paragraph111,Paragraph,ERP-List Paragraph,List Paragraph1,List Paragraph11,Numbering,Primus H 3,bl1"/>
    <w:basedOn w:val="Normal"/>
    <w:link w:val="ListParagraphChar"/>
    <w:uiPriority w:val="34"/>
    <w:qFormat/>
    <w:rsid w:val="00DD37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37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37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37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37EC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rsid w:val="00DD37EC"/>
    <w:pPr>
      <w:tabs>
        <w:tab w:val="center" w:pos="4320"/>
        <w:tab w:val="right" w:pos="8640"/>
      </w:tabs>
      <w:spacing w:before="120" w:after="120"/>
    </w:pPr>
    <w:rPr>
      <w:rFonts w:ascii="Arial" w:hAnsi="Arial"/>
      <w:sz w:val="20"/>
      <w:szCs w:val="20"/>
      <w:lang w:val="sv-SE"/>
    </w:rPr>
  </w:style>
  <w:style w:type="character" w:customStyle="1" w:styleId="FooterChar">
    <w:name w:val="Footer Char"/>
    <w:basedOn w:val="DefaultParagraphFont"/>
    <w:link w:val="Footer"/>
    <w:uiPriority w:val="99"/>
    <w:rsid w:val="00DD37EC"/>
    <w:rPr>
      <w:rFonts w:ascii="Arial" w:eastAsia="Times New Roman" w:hAnsi="Arial" w:cs="Times New Roman"/>
      <w:kern w:val="0"/>
      <w:sz w:val="20"/>
      <w:szCs w:val="20"/>
      <w:lang w:val="sv-SE"/>
      <w14:ligatures w14:val="none"/>
    </w:rPr>
  </w:style>
  <w:style w:type="table" w:styleId="TableGrid">
    <w:name w:val="Table Grid"/>
    <w:basedOn w:val="TableNormal"/>
    <w:uiPriority w:val="99"/>
    <w:rsid w:val="00DD37E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t-L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 Red Char,Bullet EY Char,Bullet Points Char,Liste Paragraf Char,Citation List Char,Buletai Char,List Paragraph21 Char,lp1 Char,Bullet 1 Char,Use Case List Paragraph Char,List Paragraph111 Char,Paragraph Char,bl1 Char"/>
    <w:link w:val="ListParagraph"/>
    <w:uiPriority w:val="34"/>
    <w:qFormat/>
    <w:locked/>
    <w:rsid w:val="00DD37EC"/>
  </w:style>
  <w:style w:type="paragraph" w:styleId="FootnoteText">
    <w:name w:val="footnote text"/>
    <w:basedOn w:val="Normal"/>
    <w:link w:val="FootnoteTextChar"/>
    <w:unhideWhenUsed/>
    <w:rsid w:val="00DD37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37EC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styleId="FootnoteReference">
    <w:name w:val="footnote reference"/>
    <w:aliases w:val="Footnote Reference Number,Footnote Reference_LVL6,Footnote Reference_LVL61,Footnote Reference_LVL62,Footnote Reference_LVL63,Footnote Reference_LVL64,SUPERS,Fußnotenzeichen3,Footnote symbol,Footnote reference number,C,Re"/>
    <w:basedOn w:val="DefaultParagraphFont"/>
    <w:uiPriority w:val="99"/>
    <w:unhideWhenUsed/>
    <w:qFormat/>
    <w:rsid w:val="00DD37EC"/>
    <w:rPr>
      <w:vertAlign w:val="superscript"/>
    </w:rPr>
  </w:style>
  <w:style w:type="paragraph" w:styleId="NoSpacing">
    <w:name w:val="No Spacing"/>
    <w:link w:val="NoSpacingChar"/>
    <w:uiPriority w:val="1"/>
    <w:qFormat/>
    <w:rsid w:val="00DD37EC"/>
    <w:pPr>
      <w:spacing w:after="0" w:line="240" w:lineRule="auto"/>
      <w:jc w:val="both"/>
    </w:pPr>
    <w:rPr>
      <w:rFonts w:eastAsiaTheme="minorEastAsia"/>
      <w:kern w:val="0"/>
      <w:sz w:val="22"/>
      <w:szCs w:val="22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DD37EC"/>
    <w:rPr>
      <w:rFonts w:eastAsiaTheme="minorEastAsia"/>
      <w:kern w:val="0"/>
      <w:sz w:val="22"/>
      <w:szCs w:val="22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41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o priedas" ma:contentTypeID="0x010100D76F90AF19434866994CD715ED8FEE4200712820E1B0DE314FBCE77D75ADAD206D" ma:contentTypeVersion="3" ma:contentTypeDescription="" ma:contentTypeScope="" ma:versionID="4d907e23df1946c6d37a59fb55db7e3d">
  <xsd:schema xmlns:xsd="http://www.w3.org/2001/XMLSchema" xmlns:xs="http://www.w3.org/2001/XMLSchema" xmlns:p="http://schemas.microsoft.com/office/2006/metadata/properties" xmlns:ns2="4b2e9d09-07c5-42d4-ad0a-92e216c40b99" xmlns:ns3="f5ebda27-b626-448f-a7d1-d1cf5ad133fa" xmlns:ns4="028236e2-f653-4d19-ab67-4d06a9145e0c" xmlns:ns5="a843bbba-5665-4b5f-aacc-cdcb1c804839" targetNamespace="http://schemas.microsoft.com/office/2006/metadata/properties" ma:root="true" ma:fieldsID="7429f1b30b221ede030be3017a80dccb" ns2:_="" ns3:_="" ns4:_="" ns5:_="">
    <xsd:import namespace="4b2e9d09-07c5-42d4-ad0a-92e216c40b99"/>
    <xsd:import namespace="f5ebda27-b626-448f-a7d1-d1cf5ad133fa"/>
    <xsd:import namespace="028236e2-f653-4d19-ab67-4d06a9145e0c"/>
    <xsd:import namespace="a843bbba-5665-4b5f-aacc-cdcb1c804839"/>
    <xsd:element name="properties">
      <xsd:complexType>
        <xsd:sequence>
          <xsd:element name="documentManagement">
            <xsd:complexType>
              <xsd:all>
                <xsd:element ref="ns2:DmsDocPrepListOrderNo" minOccurs="0"/>
                <xsd:element ref="ns3:j6fdf40a0e1e4c27b9444f6dc0ea131b" minOccurs="0"/>
                <xsd:element ref="ns4:DmsDocPrepDocSendReg" minOccurs="0"/>
                <xsd:element ref="ns5:Expo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e9d09-07c5-42d4-ad0a-92e216c40b99" elementFormDefault="qualified">
    <xsd:import namespace="http://schemas.microsoft.com/office/2006/documentManagement/types"/>
    <xsd:import namespace="http://schemas.microsoft.com/office/infopath/2007/PartnerControls"/>
    <xsd:element name="DmsDocPrepListOrderNo" ma:index="8" nillable="true" ma:displayName="Turinio tipo rikiavimas" ma:description="" ma:internalName="DmsDocPrepListOrderN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bda27-b626-448f-a7d1-d1cf5ad133fa" elementFormDefault="qualified">
    <xsd:import namespace="http://schemas.microsoft.com/office/2006/documentManagement/types"/>
    <xsd:import namespace="http://schemas.microsoft.com/office/infopath/2007/PartnerControls"/>
    <xsd:element name="j6fdf40a0e1e4c27b9444f6dc0ea131b" ma:index="9" nillable="true" ma:displayName="DmsPermissionsDivisions_0" ma:hidden="true" ma:internalName="j6fdf40a0e1e4c27b9444f6dc0ea131b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236e2-f653-4d19-ab67-4d06a9145e0c" elementFormDefault="qualified">
    <xsd:import namespace="http://schemas.microsoft.com/office/2006/documentManagement/types"/>
    <xsd:import namespace="http://schemas.microsoft.com/office/infopath/2007/PartnerControls"/>
    <xsd:element name="DmsDocPrepDocSendReg" ma:index="10" nillable="true" ma:displayName="Siųsti registruoti" ma:description="" ma:internalName="DmsDocPrepDocSendRe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3bbba-5665-4b5f-aacc-cdcb1c804839" elementFormDefault="qualified">
    <xsd:import namespace="http://schemas.microsoft.com/office/2006/documentManagement/types"/>
    <xsd:import namespace="http://schemas.microsoft.com/office/infopath/2007/PartnerControls"/>
    <xsd:element name="ExportDate" ma:index="11" nillable="true" ma:displayName="ExportDate" ma:format="DateOnly" ma:internalName="Export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6fdf40a0e1e4c27b9444f6dc0ea131b xmlns="f5ebda27-b626-448f-a7d1-d1cf5ad133fa" xsi:nil="true"/>
    <ExportDate xmlns="a843bbba-5665-4b5f-aacc-cdcb1c804839" xsi:nil="true"/>
    <DmsDocPrepDocSendReg xmlns="028236e2-f653-4d19-ab67-4d06a9145e0c" xsi:nil="true"/>
    <DmsDocPrepListOrderNo xmlns="4b2e9d09-07c5-42d4-ad0a-92e216c40b99">2</DmsDocPrepListOrderNo>
  </documentManagement>
</p:properties>
</file>

<file path=customXml/itemProps1.xml><?xml version="1.0" encoding="utf-8"?>
<ds:datastoreItem xmlns:ds="http://schemas.openxmlformats.org/officeDocument/2006/customXml" ds:itemID="{4846E42E-C26F-42C9-A604-FBC0F9532C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687448-2E28-48DE-A8D2-B4E68D4763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1BF72C-B44C-4BFD-87DF-13B14E1269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2e9d09-07c5-42d4-ad0a-92e216c40b99"/>
    <ds:schemaRef ds:uri="f5ebda27-b626-448f-a7d1-d1cf5ad133fa"/>
    <ds:schemaRef ds:uri="028236e2-f653-4d19-ab67-4d06a9145e0c"/>
    <ds:schemaRef ds:uri="a843bbba-5665-4b5f-aacc-cdcb1c8048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15FA1F-0B58-4971-A371-D1E13CD80880}">
  <ds:schemaRefs>
    <ds:schemaRef ds:uri="f5ebda27-b626-448f-a7d1-d1cf5ad133fa"/>
    <ds:schemaRef ds:uri="http://schemas.openxmlformats.org/package/2006/metadata/core-properties"/>
    <ds:schemaRef ds:uri="http://purl.org/dc/terms/"/>
    <ds:schemaRef ds:uri="4b2e9d09-07c5-42d4-ad0a-92e216c40b99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a843bbba-5665-4b5f-aacc-cdcb1c804839"/>
    <ds:schemaRef ds:uri="028236e2-f653-4d19-ab67-4d06a9145e0c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110</Words>
  <Characters>698</Characters>
  <Application>Microsoft Office Word</Application>
  <DocSecurity>0</DocSecurity>
  <Lines>58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6 - List of Supplier Services</dc:title>
  <dc:subject/>
  <dc:creator>Laura Sungailaitė-Jurčė</dc:creator>
  <cp:keywords>, docId:B5E6E289A6746348C5C9E7B45138EB88</cp:keywords>
  <dc:description/>
  <cp:lastModifiedBy>Laura Sungailaitė-Jurčė</cp:lastModifiedBy>
  <cp:revision>9</cp:revision>
  <dcterms:created xsi:type="dcterms:W3CDTF">2025-08-27T14:04:00Z</dcterms:created>
  <dcterms:modified xsi:type="dcterms:W3CDTF">2025-08-28T11:11:00Z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ad9a3e9a-b12e-43c8-876f-456b69ace609</vt:lpwstr>
  </property>
  <property fmtid="{D5CDD505-2E9C-101B-9397-08002B2CF9AE}" pid="3" name="DmsPermissionsFlags">
    <vt:lpwstr>,SECTRUE,</vt:lpwstr>
  </property>
  <property fmtid="{D5CDD505-2E9C-101B-9397-08002B2CF9AE}" pid="4" name="DmsPermissionsDivisions">
    <vt:lpwstr>4359;#Teisės ir pirkimų skyrius|72419e98-9ffe-4573-a524-85d9b5806ebb;#3174;#Tarptautinių vystomojo bendradarbiavimo projektų skyrius|6147cdd9-1227-4384-bc5f-05bff22a22b1</vt:lpwstr>
  </property>
  <property fmtid="{D5CDD505-2E9C-101B-9397-08002B2CF9AE}" pid="5" name="TaxCatchAll">
    <vt:lpwstr/>
  </property>
  <property fmtid="{D5CDD505-2E9C-101B-9397-08002B2CF9AE}" pid="6" name="ContentTypeId">
    <vt:lpwstr>0x010100D76F90AF19434866994CD715ED8FEE4200712820E1B0DE314FBCE77D75ADAD206D</vt:lpwstr>
  </property>
  <property fmtid="{D5CDD505-2E9C-101B-9397-08002B2CF9AE}" pid="7" name="DmsPermissionsUsers">
    <vt:lpwstr>1283;#Laura Sungailaitė-Jurčė;#273;#Dalia Vinklerė;#1169;#Simona Petrulytė;#1197;#Agnė Juršėnaitė-Skovorodko;#83;#Jovita Ramanauskaitė;#1547;#Smiltė Prokarenkaitė</vt:lpwstr>
  </property>
  <property fmtid="{D5CDD505-2E9C-101B-9397-08002B2CF9AE}" pid="8" name="DmsCommChanPerm">
    <vt:lpwstr/>
  </property>
  <property fmtid="{D5CDD505-2E9C-101B-9397-08002B2CF9AE}" pid="9" name="DmsPermissionsConfid">
    <vt:bool>false</vt:bool>
  </property>
</Properties>
</file>