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12C0" w14:textId="77777777" w:rsidR="00AD6CC9" w:rsidRPr="00AD6CC9" w:rsidRDefault="00AD6CC9" w:rsidP="00AD6CC9">
      <w:pPr>
        <w:tabs>
          <w:tab w:val="left" w:pos="567"/>
        </w:tabs>
        <w:spacing w:after="0" w:line="240" w:lineRule="auto"/>
        <w:jc w:val="right"/>
        <w:rPr>
          <w:rFonts w:ascii="Calibri" w:eastAsia="Times New Roman" w:hAnsi="Calibri" w:cs="Calibri"/>
          <w:color w:val="000000" w:themeColor="text1"/>
        </w:rPr>
      </w:pPr>
      <w:r w:rsidRPr="00AD6CC9">
        <w:rPr>
          <w:rFonts w:ascii="Calibri" w:eastAsia="Times New Roman" w:hAnsi="Calibri" w:cs="Calibri"/>
          <w:lang w:val="en-GB" w:eastAsia="uk-UA"/>
        </w:rPr>
        <w:t>Annex 3</w:t>
      </w:r>
      <w:r w:rsidRPr="00AD6CC9">
        <w:rPr>
          <w:rFonts w:ascii="Calibri" w:eastAsia="Times New Roman" w:hAnsi="Calibri" w:cs="Calibri"/>
          <w:color w:val="000000" w:themeColor="text1"/>
        </w:rPr>
        <w:t xml:space="preserve"> to </w:t>
      </w:r>
      <w:proofErr w:type="spellStart"/>
      <w:r w:rsidRPr="00AD6CC9">
        <w:rPr>
          <w:rFonts w:ascii="Calibri" w:eastAsia="Times New Roman" w:hAnsi="Calibri" w:cs="Calibri"/>
          <w:color w:val="000000" w:themeColor="text1"/>
        </w:rPr>
        <w:t>the</w:t>
      </w:r>
      <w:proofErr w:type="spellEnd"/>
      <w:r w:rsidRPr="00AD6CC9">
        <w:rPr>
          <w:rFonts w:ascii="Calibri" w:eastAsia="Times New Roman" w:hAnsi="Calibri" w:cs="Calibri"/>
          <w:color w:val="000000" w:themeColor="text1"/>
        </w:rPr>
        <w:t xml:space="preserve"> </w:t>
      </w:r>
    </w:p>
    <w:p w14:paraId="21913A4D" w14:textId="77777777" w:rsidR="00AD6CC9" w:rsidRPr="00AD6CC9" w:rsidRDefault="00AD6CC9" w:rsidP="00AD6CC9">
      <w:pPr>
        <w:tabs>
          <w:tab w:val="left" w:pos="567"/>
        </w:tabs>
        <w:spacing w:after="0" w:line="240" w:lineRule="auto"/>
        <w:jc w:val="right"/>
        <w:rPr>
          <w:rFonts w:ascii="Calibri" w:eastAsia="Times New Roman" w:hAnsi="Calibri" w:cs="Calibri"/>
          <w:color w:val="000000" w:themeColor="text1"/>
        </w:rPr>
      </w:pPr>
      <w:r w:rsidRPr="00AD6CC9">
        <w:rPr>
          <w:rFonts w:ascii="Calibri" w:eastAsia="Times New Roman" w:hAnsi="Calibri" w:cs="Calibri"/>
          <w:color w:val="000000" w:themeColor="text1"/>
        </w:rPr>
        <w:t xml:space="preserve">Procurement </w:t>
      </w:r>
      <w:proofErr w:type="spellStart"/>
      <w:r w:rsidRPr="00AD6CC9">
        <w:rPr>
          <w:rFonts w:ascii="Calibri" w:eastAsia="Times New Roman" w:hAnsi="Calibri" w:cs="Calibri"/>
          <w:color w:val="000000" w:themeColor="text1"/>
        </w:rPr>
        <w:t>Documents</w:t>
      </w:r>
      <w:proofErr w:type="spellEnd"/>
    </w:p>
    <w:p w14:paraId="5B765AB0" w14:textId="77777777" w:rsidR="00AD6CC9" w:rsidRPr="00AD6CC9" w:rsidRDefault="00AD6CC9" w:rsidP="00AD6CC9">
      <w:pPr>
        <w:spacing w:after="0" w:line="240" w:lineRule="auto"/>
        <w:jc w:val="right"/>
        <w:rPr>
          <w:rFonts w:ascii="Calibri" w:eastAsia="Times New Roman" w:hAnsi="Calibri" w:cs="Calibri"/>
          <w:lang w:val="en-GB" w:eastAsia="uk-UA"/>
        </w:rPr>
      </w:pPr>
    </w:p>
    <w:p w14:paraId="6681ED0C" w14:textId="77777777" w:rsidR="00AD6CC9" w:rsidRPr="00AD6CC9" w:rsidRDefault="00AD6CC9" w:rsidP="00AD6CC9">
      <w:pPr>
        <w:spacing w:after="0" w:line="240" w:lineRule="auto"/>
        <w:rPr>
          <w:rFonts w:ascii="Calibri" w:eastAsia="Times New Roman" w:hAnsi="Calibri" w:cs="Calibri"/>
          <w:lang w:val="en-GB" w:eastAsia="uk-UA"/>
        </w:rPr>
      </w:pPr>
    </w:p>
    <w:p w14:paraId="216FE0C5" w14:textId="77777777" w:rsidR="00AD6CC9" w:rsidRPr="00AD6CC9" w:rsidRDefault="00AD6CC9" w:rsidP="00AD6CC9">
      <w:pPr>
        <w:tabs>
          <w:tab w:val="left" w:pos="5954"/>
        </w:tabs>
        <w:spacing w:after="0" w:line="240" w:lineRule="auto"/>
        <w:ind w:right="57"/>
        <w:jc w:val="center"/>
        <w:rPr>
          <w:rFonts w:ascii="Calibri" w:eastAsia="Times New Roman" w:hAnsi="Calibri" w:cs="Calibri"/>
          <w:lang w:val="en-GB"/>
        </w:rPr>
      </w:pPr>
      <w:r w:rsidRPr="00AD6CC9">
        <w:rPr>
          <w:rFonts w:ascii="Calibri" w:eastAsia="Arial Unicode MS" w:hAnsi="Calibri" w:cs="Calibri"/>
          <w:lang w:val="en-GB"/>
        </w:rPr>
        <w:t>Declaration of Honour on Grounds for Exclusion</w:t>
      </w:r>
    </w:p>
    <w:p w14:paraId="5C0E9F43"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3800A1EF" w14:textId="77777777" w:rsidR="00AD6CC9" w:rsidRPr="00AD6CC9" w:rsidRDefault="00AD6CC9" w:rsidP="00AD6CC9">
      <w:pPr>
        <w:tabs>
          <w:tab w:val="left" w:pos="5954"/>
        </w:tabs>
        <w:spacing w:after="0" w:line="240" w:lineRule="auto"/>
        <w:ind w:right="57"/>
        <w:jc w:val="center"/>
        <w:rPr>
          <w:rFonts w:ascii="Calibri" w:eastAsia="Times New Roman" w:hAnsi="Calibri" w:cs="Calibri"/>
          <w:b/>
          <w:bCs/>
          <w:lang w:val="en-GB"/>
        </w:rPr>
      </w:pPr>
      <w:r w:rsidRPr="00AD6CC9">
        <w:rPr>
          <w:rFonts w:ascii="Calibri" w:eastAsia="Times New Roman" w:hAnsi="Calibri" w:cs="Calibri"/>
          <w:b/>
          <w:bCs/>
          <w:lang w:val="en-GB"/>
        </w:rPr>
        <w:t>DECLARATION OF HONOUR</w:t>
      </w:r>
      <w:r w:rsidRPr="00AD6CC9">
        <w:rPr>
          <w:rFonts w:ascii="Calibri" w:eastAsia="Arial Unicode MS" w:hAnsi="Calibri" w:cs="Calibri"/>
          <w:lang w:val="en-GB"/>
        </w:rPr>
        <w:t xml:space="preserve"> </w:t>
      </w:r>
      <w:r w:rsidRPr="00AD6CC9">
        <w:rPr>
          <w:rFonts w:ascii="Calibri" w:eastAsia="Arial Unicode MS" w:hAnsi="Calibri" w:cs="Calibri"/>
          <w:b/>
          <w:bCs/>
          <w:lang w:val="en-GB"/>
        </w:rPr>
        <w:t>ON GROUNDS FOR EXCLUSION</w:t>
      </w:r>
    </w:p>
    <w:p w14:paraId="0B512A70" w14:textId="77777777" w:rsidR="00AD6CC9" w:rsidRPr="00AD6CC9" w:rsidRDefault="00AD6CC9" w:rsidP="00AD6CC9">
      <w:pPr>
        <w:tabs>
          <w:tab w:val="left" w:pos="5954"/>
        </w:tabs>
        <w:spacing w:after="0" w:line="240" w:lineRule="auto"/>
        <w:ind w:right="57"/>
        <w:rPr>
          <w:rFonts w:ascii="Calibri" w:eastAsia="Times New Roman" w:hAnsi="Calibri" w:cs="Calibri"/>
          <w:b/>
          <w:bCs/>
          <w:lang w:val="en-GB"/>
        </w:rPr>
      </w:pPr>
    </w:p>
    <w:p w14:paraId="43D5D1A5" w14:textId="77777777" w:rsidR="00AD6CC9" w:rsidRPr="00AD6CC9" w:rsidRDefault="00AD6CC9" w:rsidP="00AD6CC9">
      <w:pPr>
        <w:spacing w:after="0" w:line="240" w:lineRule="auto"/>
        <w:ind w:left="57" w:right="57"/>
        <w:jc w:val="center"/>
        <w:rPr>
          <w:rFonts w:ascii="Calibri" w:eastAsia="Times New Roman" w:hAnsi="Calibri" w:cs="Calibri"/>
          <w:b/>
          <w:bCs/>
          <w:caps/>
          <w:lang w:val="en-GB"/>
        </w:rPr>
      </w:pPr>
      <w:r w:rsidRPr="00AD6CC9">
        <w:rPr>
          <w:rFonts w:ascii="Calibri" w:eastAsia="Times New Roman" w:hAnsi="Calibri" w:cs="Calibri"/>
          <w:lang w:val="en-GB"/>
        </w:rPr>
        <w:t>Name of the Procurement:</w:t>
      </w:r>
      <w:r w:rsidRPr="00AD6CC9">
        <w:rPr>
          <w:rFonts w:ascii="Calibri" w:eastAsia="Times New Roman" w:hAnsi="Calibri" w:cs="Calibri"/>
          <w:b/>
          <w:bCs/>
          <w:lang w:val="en-GB"/>
        </w:rPr>
        <w:t xml:space="preserve"> </w:t>
      </w:r>
      <w:r w:rsidRPr="00AD6CC9">
        <w:rPr>
          <w:rFonts w:ascii="Calibri" w:hAnsi="Calibri" w:cs="Calibri"/>
          <w:b/>
          <w:bCs/>
          <w:spacing w:val="40"/>
          <w:lang w:val="en-GB"/>
        </w:rPr>
        <w:t>Translation services (written and oral) in Ukraine</w:t>
      </w:r>
    </w:p>
    <w:p w14:paraId="7CD8814D" w14:textId="77777777" w:rsidR="00AD6CC9" w:rsidRPr="00AD6CC9" w:rsidRDefault="00AD6CC9" w:rsidP="00AD6CC9">
      <w:pPr>
        <w:spacing w:after="0" w:line="240" w:lineRule="auto"/>
        <w:ind w:left="57" w:right="57"/>
        <w:jc w:val="center"/>
        <w:rPr>
          <w:rFonts w:ascii="Calibri" w:eastAsia="Times New Roman" w:hAnsi="Calibri" w:cs="Calibri"/>
          <w:b/>
          <w:caps/>
          <w:lang w:val="en-GB"/>
        </w:rPr>
      </w:pPr>
    </w:p>
    <w:p w14:paraId="18E5696D" w14:textId="77777777" w:rsidR="00AD6CC9" w:rsidRPr="00AD6CC9" w:rsidRDefault="00AD6CC9" w:rsidP="00AD6CC9">
      <w:pPr>
        <w:spacing w:after="0" w:line="240" w:lineRule="auto"/>
        <w:ind w:left="-142"/>
        <w:jc w:val="both"/>
        <w:rPr>
          <w:rFonts w:ascii="Calibri" w:eastAsia="Times New Roman" w:hAnsi="Calibri" w:cs="Calibri"/>
          <w:lang w:val="en-GB"/>
        </w:rPr>
      </w:pPr>
    </w:p>
    <w:p w14:paraId="340A3737" w14:textId="77777777" w:rsidR="00AD6CC9" w:rsidRPr="00AD6CC9" w:rsidRDefault="00AD6CC9" w:rsidP="00AD6CC9">
      <w:pPr>
        <w:spacing w:after="0" w:line="240" w:lineRule="auto"/>
        <w:ind w:left="-142"/>
        <w:jc w:val="both"/>
        <w:rPr>
          <w:rFonts w:ascii="Calibri" w:eastAsia="Times New Roman" w:hAnsi="Calibri" w:cs="Calibri"/>
          <w:lang w:val="en-GB"/>
        </w:rPr>
      </w:pPr>
    </w:p>
    <w:p w14:paraId="06F510CD" w14:textId="77777777" w:rsidR="00AD6CC9" w:rsidRPr="00AD6CC9" w:rsidRDefault="00AD6CC9" w:rsidP="00AD6CC9">
      <w:pPr>
        <w:spacing w:after="0" w:line="240" w:lineRule="auto"/>
        <w:jc w:val="both"/>
        <w:rPr>
          <w:rFonts w:ascii="Calibri" w:eastAsia="Times New Roman" w:hAnsi="Calibri" w:cs="Calibri"/>
          <w:lang w:val="en-GB"/>
        </w:rPr>
      </w:pPr>
      <w:r w:rsidRPr="00AD6CC9">
        <w:rPr>
          <w:rFonts w:ascii="Calibri" w:eastAsia="Times New Roman" w:hAnsi="Calibri" w:cs="Calibri"/>
          <w:lang w:val="en-GB"/>
        </w:rPr>
        <w:t xml:space="preserve">I, the undersigned </w:t>
      </w:r>
      <w:r w:rsidRPr="00AD6CC9">
        <w:rPr>
          <w:rFonts w:ascii="Calibri" w:eastAsia="Times New Roman" w:hAnsi="Calibri" w:cs="Calibri"/>
          <w:shd w:val="clear" w:color="auto" w:fill="F2F2F2" w:themeFill="background1" w:themeFillShade="F2"/>
          <w:lang w:val="en-GB"/>
        </w:rPr>
        <w:t>_________________________________________________________,</w:t>
      </w:r>
      <w:r w:rsidRPr="00AD6CC9">
        <w:rPr>
          <w:rFonts w:ascii="Calibri" w:eastAsia="Times New Roman" w:hAnsi="Calibri" w:cs="Calibri"/>
          <w:lang w:val="en-GB"/>
        </w:rPr>
        <w:t xml:space="preserve"> </w:t>
      </w:r>
    </w:p>
    <w:p w14:paraId="02923775" w14:textId="77777777" w:rsidR="00AD6CC9" w:rsidRPr="00AD6CC9" w:rsidRDefault="00AD6CC9" w:rsidP="00AD6CC9">
      <w:pPr>
        <w:spacing w:after="0" w:line="240" w:lineRule="auto"/>
        <w:jc w:val="center"/>
        <w:rPr>
          <w:rFonts w:ascii="Calibri" w:eastAsia="Times New Roman" w:hAnsi="Calibri" w:cs="Calibri"/>
          <w:i/>
          <w:iCs/>
          <w:lang w:val="en-GB"/>
        </w:rPr>
      </w:pPr>
      <w:r w:rsidRPr="00AD6CC9">
        <w:rPr>
          <w:rFonts w:ascii="Calibri" w:eastAsia="Times New Roman" w:hAnsi="Calibri" w:cs="Calibri"/>
          <w:i/>
          <w:iCs/>
          <w:lang w:val="en-GB"/>
        </w:rPr>
        <w:t>(</w:t>
      </w:r>
      <w:r w:rsidRPr="00AD6CC9">
        <w:rPr>
          <w:rFonts w:ascii="Calibri" w:hAnsi="Calibri" w:cs="Calibri"/>
          <w:i/>
          <w:iCs/>
          <w:color w:val="000000"/>
          <w:lang w:val="en"/>
        </w:rPr>
        <w:t xml:space="preserve">Name, surname and function of the person </w:t>
      </w:r>
      <w:proofErr w:type="spellStart"/>
      <w:r w:rsidRPr="00AD6CC9">
        <w:rPr>
          <w:rFonts w:ascii="Calibri" w:hAnsi="Calibri" w:cs="Calibri"/>
          <w:i/>
          <w:iCs/>
          <w:color w:val="000000"/>
          <w:lang w:val="en"/>
        </w:rPr>
        <w:t>authorised</w:t>
      </w:r>
      <w:proofErr w:type="spellEnd"/>
      <w:r w:rsidRPr="00AD6CC9">
        <w:rPr>
          <w:rFonts w:ascii="Calibri" w:hAnsi="Calibri" w:cs="Calibri"/>
          <w:i/>
          <w:iCs/>
          <w:color w:val="000000"/>
          <w:lang w:val="en"/>
        </w:rPr>
        <w:t xml:space="preserve"> by the supplier</w:t>
      </w:r>
      <w:r w:rsidRPr="00AD6CC9">
        <w:rPr>
          <w:rFonts w:ascii="Calibri" w:eastAsia="Times New Roman" w:hAnsi="Calibri" w:cs="Calibri"/>
          <w:i/>
          <w:iCs/>
          <w:lang w:val="en-GB"/>
        </w:rPr>
        <w:t>)</w:t>
      </w:r>
    </w:p>
    <w:p w14:paraId="3E6632B6" w14:textId="77777777" w:rsidR="00AD6CC9" w:rsidRPr="00AD6CC9" w:rsidRDefault="00AD6CC9" w:rsidP="00AD6CC9">
      <w:pPr>
        <w:spacing w:after="0" w:line="240" w:lineRule="auto"/>
        <w:jc w:val="both"/>
        <w:rPr>
          <w:rFonts w:ascii="Calibri" w:hAnsi="Calibri" w:cs="Calibri"/>
          <w:color w:val="000000"/>
          <w:lang w:val="en-GB"/>
        </w:rPr>
      </w:pPr>
    </w:p>
    <w:p w14:paraId="71B4343A" w14:textId="77777777" w:rsidR="00AD6CC9" w:rsidRPr="00AD6CC9" w:rsidRDefault="00AD6CC9" w:rsidP="00AD6CC9">
      <w:pPr>
        <w:spacing w:after="0" w:line="240" w:lineRule="auto"/>
        <w:jc w:val="both"/>
        <w:rPr>
          <w:rFonts w:ascii="Calibri" w:hAnsi="Calibri" w:cs="Calibri"/>
          <w:color w:val="000000"/>
          <w:lang w:val="en-GB"/>
        </w:rPr>
      </w:pPr>
      <w:r w:rsidRPr="00AD6CC9">
        <w:rPr>
          <w:rFonts w:ascii="Calibri" w:hAnsi="Calibri" w:cs="Calibri"/>
          <w:color w:val="000000"/>
          <w:lang w:val="en-GB"/>
        </w:rPr>
        <w:t>representing the supplier, the joint venture partner(s) (if any), the subcontractor(s) (if any, used to meet the qualification requirements and to perform part of the contract),</w:t>
      </w:r>
    </w:p>
    <w:p w14:paraId="29448A2F" w14:textId="77777777" w:rsidR="00AD6CC9" w:rsidRPr="00AD6CC9" w:rsidRDefault="00AD6CC9" w:rsidP="00AD6CC9">
      <w:pPr>
        <w:spacing w:after="0" w:line="240" w:lineRule="auto"/>
        <w:jc w:val="both"/>
        <w:rPr>
          <w:rFonts w:ascii="Calibri" w:eastAsia="Times New Roman" w:hAnsi="Calibri" w:cs="Calibri"/>
          <w:lang w:val="en-GB"/>
        </w:rPr>
      </w:pPr>
      <w:r w:rsidRPr="00AD6CC9">
        <w:rPr>
          <w:rFonts w:ascii="Calibri" w:eastAsia="Times New Roman" w:hAnsi="Calibri" w:cs="Calibri"/>
          <w:lang w:val="en-GB"/>
        </w:rPr>
        <w:t>hereby confirm that we do not satisfy any of the grounds for exclusion specified in the following table:</w:t>
      </w:r>
    </w:p>
    <w:p w14:paraId="45760351" w14:textId="77777777" w:rsidR="00AD6CC9" w:rsidRPr="00AD6CC9" w:rsidRDefault="00AD6CC9" w:rsidP="00AD6CC9">
      <w:pPr>
        <w:spacing w:after="0" w:line="240" w:lineRule="auto"/>
        <w:jc w:val="both"/>
        <w:rPr>
          <w:rFonts w:ascii="Calibri" w:eastAsia="Times New Roman" w:hAnsi="Calibri" w:cs="Calibri"/>
          <w:lang w:val="en-GB"/>
        </w:rPr>
      </w:pPr>
    </w:p>
    <w:p w14:paraId="5B6A16E3" w14:textId="77777777" w:rsidR="00AD6CC9" w:rsidRPr="00AD6CC9" w:rsidRDefault="00AD6CC9" w:rsidP="00AD6CC9">
      <w:pPr>
        <w:tabs>
          <w:tab w:val="left" w:pos="5954"/>
        </w:tabs>
        <w:spacing w:after="0" w:line="240" w:lineRule="auto"/>
        <w:ind w:right="57"/>
        <w:jc w:val="center"/>
        <w:rPr>
          <w:rFonts w:ascii="Calibri" w:eastAsia="Times New Roman" w:hAnsi="Calibri" w:cs="Calibri"/>
          <w:b/>
          <w:bCs/>
          <w:sz w:val="24"/>
          <w:szCs w:val="24"/>
          <w:lang w:val="en-GB"/>
        </w:rPr>
      </w:pPr>
      <w:r w:rsidRPr="00AD6CC9">
        <w:rPr>
          <w:rFonts w:ascii="Calibri" w:eastAsia="Times New Roman" w:hAnsi="Calibri" w:cs="Calibri"/>
          <w:b/>
          <w:bCs/>
          <w:sz w:val="24"/>
          <w:szCs w:val="24"/>
          <w:lang w:val="en-GB"/>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AD6CC9" w:rsidRPr="00AD6CC9" w14:paraId="6293A834"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FCE1DA" w14:textId="77777777" w:rsidR="00AD6CC9" w:rsidRPr="00AD6CC9" w:rsidRDefault="00AD6CC9" w:rsidP="00284AB8">
            <w:pPr>
              <w:spacing w:after="0" w:line="240" w:lineRule="auto"/>
              <w:ind w:left="32"/>
              <w:jc w:val="center"/>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No.</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71246F" w14:textId="77777777" w:rsidR="00AD6CC9" w:rsidRPr="00AD6CC9" w:rsidRDefault="00AD6CC9" w:rsidP="00284AB8">
            <w:pPr>
              <w:spacing w:after="0" w:line="240" w:lineRule="auto"/>
              <w:jc w:val="center"/>
              <w:rPr>
                <w:rFonts w:ascii="Calibri" w:eastAsia="Yu Mincho" w:hAnsi="Calibri" w:cs="Calibri"/>
                <w:sz w:val="20"/>
                <w:szCs w:val="20"/>
                <w:lang w:val="en-GB"/>
              </w:rPr>
            </w:pPr>
            <w:r w:rsidRPr="00AD6CC9">
              <w:rPr>
                <w:rFonts w:ascii="Calibri" w:eastAsia="Yu Mincho" w:hAnsi="Calibri" w:cs="Calibri"/>
                <w:b/>
                <w:bCs/>
                <w:sz w:val="20"/>
                <w:szCs w:val="20"/>
                <w:lang w:val="en-GB" w:eastAsia="lt-LT"/>
              </w:rPr>
              <w:t>Grounds for excluding a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8FB806" w14:textId="77777777" w:rsidR="00AD6CC9" w:rsidRPr="00AD6CC9" w:rsidRDefault="00AD6CC9" w:rsidP="00284AB8">
            <w:pPr>
              <w:spacing w:after="0" w:line="240" w:lineRule="auto"/>
              <w:jc w:val="center"/>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of LPP, paragraph, clause and part of the ESPD form to complete</w:t>
            </w:r>
          </w:p>
        </w:tc>
      </w:tr>
      <w:tr w:rsidR="00AD6CC9" w:rsidRPr="00AD6CC9" w14:paraId="43D0F657"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8AD8E"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6F22F" w14:textId="77777777" w:rsidR="00AD6CC9" w:rsidRPr="00AD6CC9" w:rsidRDefault="00AD6CC9" w:rsidP="00284AB8">
            <w:pPr>
              <w:spacing w:after="0" w:line="240" w:lineRule="auto"/>
              <w:jc w:val="both"/>
              <w:rPr>
                <w:rFonts w:ascii="Calibri" w:eastAsia="Yu Mincho" w:hAnsi="Calibri" w:cs="Calibri"/>
                <w:sz w:val="20"/>
                <w:szCs w:val="20"/>
                <w:lang w:val="en-GB"/>
              </w:rPr>
            </w:pPr>
            <w:r w:rsidRPr="00AD6CC9">
              <w:rPr>
                <w:rFonts w:ascii="Calibri" w:eastAsia="Yu Mincho" w:hAnsi="Calibri" w:cs="Calibri"/>
                <w:sz w:val="20"/>
                <w:szCs w:val="20"/>
                <w:lang w:val="en-GB"/>
              </w:rPr>
              <w:t>The supplier or its responsible person referred to in Article 46(2)(2) of the LPP has been convicted of this offence:</w:t>
            </w:r>
          </w:p>
          <w:p w14:paraId="6255C77E"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1) participating in, organising or directing a criminal </w:t>
            </w:r>
            <w:proofErr w:type="gramStart"/>
            <w:r w:rsidRPr="00AD6CC9">
              <w:rPr>
                <w:rFonts w:ascii="Calibri" w:eastAsia="Yu Mincho" w:hAnsi="Calibri" w:cs="Calibri"/>
                <w:sz w:val="20"/>
                <w:szCs w:val="20"/>
                <w:lang w:val="en-GB"/>
              </w:rPr>
              <w:t>organisation;</w:t>
            </w:r>
            <w:proofErr w:type="gramEnd"/>
          </w:p>
          <w:p w14:paraId="0FD3257C" w14:textId="29E7752D"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2) bribery, influence peddling and </w:t>
            </w:r>
            <w:proofErr w:type="gramStart"/>
            <w:r w:rsidR="00BC1BB4">
              <w:rPr>
                <w:rFonts w:ascii="Calibri" w:eastAsia="Yu Mincho" w:hAnsi="Calibri" w:cs="Calibri"/>
                <w:sz w:val="20"/>
                <w:szCs w:val="20"/>
                <w:lang w:val="en-GB"/>
              </w:rPr>
              <w:t>graft</w:t>
            </w:r>
            <w:r w:rsidRPr="00AD6CC9">
              <w:rPr>
                <w:rFonts w:ascii="Calibri" w:eastAsia="Yu Mincho" w:hAnsi="Calibri" w:cs="Calibri"/>
                <w:sz w:val="20"/>
                <w:szCs w:val="20"/>
                <w:lang w:val="en-GB"/>
              </w:rPr>
              <w:t>;</w:t>
            </w:r>
            <w:proofErr w:type="gramEnd"/>
          </w:p>
          <w:p w14:paraId="3251D16D" w14:textId="77777777" w:rsidR="00AD6CC9" w:rsidRPr="00AD6CC9" w:rsidRDefault="00AD6CC9" w:rsidP="00284AB8">
            <w:pPr>
              <w:spacing w:after="0" w:line="240" w:lineRule="auto"/>
              <w:rPr>
                <w:rFonts w:ascii="Calibri" w:eastAsia="Yu Mincho" w:hAnsi="Calibri" w:cs="Calibri"/>
                <w:sz w:val="20"/>
                <w:szCs w:val="20"/>
                <w:lang w:val="en-GB"/>
              </w:rPr>
            </w:pPr>
            <w:r w:rsidRPr="00AD6CC9">
              <w:rPr>
                <w:rFonts w:ascii="Calibri" w:eastAsia="Yu Mincho" w:hAnsi="Calibri" w:cs="Calibri"/>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AD6CC9">
              <w:rPr>
                <w:rFonts w:ascii="Calibri" w:eastAsia="Yu Mincho" w:hAnsi="Calibri" w:cs="Calibri"/>
                <w:sz w:val="20"/>
                <w:szCs w:val="20"/>
                <w:lang w:val="en-GB" w:eastAsia="lt-LT"/>
              </w:rPr>
              <w:t>misrepresentation</w:t>
            </w:r>
            <w:r w:rsidRPr="00AD6CC9">
              <w:rPr>
                <w:rFonts w:ascii="Calibri" w:eastAsia="Yu Mincho" w:hAnsi="Calibri" w:cs="Calibri"/>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07DC121A"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4) criminal </w:t>
            </w:r>
            <w:proofErr w:type="gramStart"/>
            <w:r w:rsidRPr="00AD6CC9">
              <w:rPr>
                <w:rFonts w:ascii="Calibri" w:eastAsia="Yu Mincho" w:hAnsi="Calibri" w:cs="Calibri"/>
                <w:sz w:val="20"/>
                <w:szCs w:val="20"/>
                <w:lang w:val="en-GB"/>
              </w:rPr>
              <w:t>bankruptcy;</w:t>
            </w:r>
            <w:proofErr w:type="gramEnd"/>
          </w:p>
          <w:p w14:paraId="20AF1835"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5) terrorist offences and offences linked to terrorist </w:t>
            </w:r>
            <w:proofErr w:type="gramStart"/>
            <w:r w:rsidRPr="00AD6CC9">
              <w:rPr>
                <w:rFonts w:ascii="Calibri" w:eastAsia="Yu Mincho" w:hAnsi="Calibri" w:cs="Calibri"/>
                <w:sz w:val="20"/>
                <w:szCs w:val="20"/>
                <w:lang w:val="en-GB"/>
              </w:rPr>
              <w:t>activities;</w:t>
            </w:r>
            <w:proofErr w:type="gramEnd"/>
          </w:p>
          <w:p w14:paraId="78407BE6"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6) money </w:t>
            </w:r>
            <w:proofErr w:type="gramStart"/>
            <w:r w:rsidRPr="00AD6CC9">
              <w:rPr>
                <w:rFonts w:ascii="Calibri" w:eastAsia="Yu Mincho" w:hAnsi="Calibri" w:cs="Calibri"/>
                <w:sz w:val="20"/>
                <w:szCs w:val="20"/>
                <w:lang w:val="en-GB"/>
              </w:rPr>
              <w:t>laundering;</w:t>
            </w:r>
            <w:proofErr w:type="gramEnd"/>
          </w:p>
          <w:p w14:paraId="5CDE0DCE"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7) trafficking in human beings, buying or selling a </w:t>
            </w:r>
            <w:proofErr w:type="gramStart"/>
            <w:r w:rsidRPr="00AD6CC9">
              <w:rPr>
                <w:rFonts w:ascii="Calibri" w:eastAsia="Yu Mincho" w:hAnsi="Calibri" w:cs="Calibri"/>
                <w:sz w:val="20"/>
                <w:szCs w:val="20"/>
                <w:lang w:val="en-GB"/>
              </w:rPr>
              <w:t>child;</w:t>
            </w:r>
            <w:proofErr w:type="gramEnd"/>
          </w:p>
          <w:p w14:paraId="4DC47D5D" w14:textId="77777777" w:rsidR="00AD6CC9" w:rsidRPr="00AD6CC9" w:rsidRDefault="00AD6CC9" w:rsidP="00284AB8">
            <w:pPr>
              <w:spacing w:after="0" w:line="240" w:lineRule="auto"/>
              <w:jc w:val="both"/>
              <w:rPr>
                <w:rFonts w:ascii="Calibri" w:eastAsia="Yu Mincho" w:hAnsi="Calibri" w:cs="Calibri"/>
                <w:sz w:val="20"/>
                <w:szCs w:val="20"/>
                <w:lang w:val="en-GB"/>
              </w:rPr>
            </w:pPr>
            <w:r w:rsidRPr="00AD6CC9">
              <w:rPr>
                <w:rFonts w:ascii="Calibri" w:eastAsia="Yu Mincho" w:hAnsi="Calibri" w:cs="Calibri"/>
                <w:sz w:val="20"/>
                <w:szCs w:val="20"/>
                <w:lang w:val="en-GB"/>
              </w:rPr>
              <w:t>8) an offence committed by a supplier from another country, as defined in the laws of other countries implementing the European Union legislation listed in Article 57(1) of Directive 2014/24/EU.</w:t>
            </w:r>
          </w:p>
          <w:p w14:paraId="060A3759" w14:textId="77777777" w:rsidR="00AD6CC9" w:rsidRPr="00AD6CC9" w:rsidRDefault="00AD6CC9" w:rsidP="00284AB8">
            <w:pPr>
              <w:spacing w:after="0" w:line="240" w:lineRule="auto"/>
              <w:jc w:val="both"/>
              <w:rPr>
                <w:rFonts w:ascii="Calibri" w:eastAsia="Yu Mincho" w:hAnsi="Calibri" w:cs="Calibri"/>
                <w:b/>
                <w:bCs/>
                <w:sz w:val="20"/>
                <w:szCs w:val="20"/>
                <w:lang w:val="en-GB"/>
              </w:rPr>
            </w:pPr>
          </w:p>
          <w:p w14:paraId="50FA0DA6"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The supplier or the person responsible for the supplier shall be deemed to have been convicted of an offence referred to above where:</w:t>
            </w:r>
          </w:p>
          <w:p w14:paraId="23EA7B9D"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1) the supplier, who is a natural person, has been the subject of a criminal conviction handed down and finalised within the last 5 years and has an unspent or unspent criminal </w:t>
            </w:r>
            <w:proofErr w:type="gramStart"/>
            <w:r w:rsidRPr="00AD6CC9">
              <w:rPr>
                <w:rFonts w:ascii="Calibri" w:eastAsia="Yu Mincho" w:hAnsi="Calibri" w:cs="Calibri"/>
                <w:sz w:val="20"/>
                <w:szCs w:val="20"/>
                <w:lang w:val="en-GB"/>
              </w:rPr>
              <w:t>record;</w:t>
            </w:r>
            <w:proofErr w:type="gramEnd"/>
          </w:p>
          <w:p w14:paraId="7594F57F"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w:t>
            </w:r>
            <w:r w:rsidRPr="00AD6CC9">
              <w:rPr>
                <w:rFonts w:ascii="Calibri" w:eastAsia="Yu Mincho" w:hAnsi="Calibri" w:cs="Calibri"/>
                <w:sz w:val="20"/>
                <w:szCs w:val="20"/>
                <w:lang w:val="en-GB"/>
              </w:rPr>
              <w:lastRenderedPageBreak/>
              <w:t>organisation or a subdivision of such an organisation or subdivision of such an organisation, has had a conviction handed down and has been finalised in the preceding five years, and has a conviction which is unexpunged or has not been expunged or set aside;</w:t>
            </w:r>
          </w:p>
          <w:p w14:paraId="6E9B0391"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4CA63"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b/>
                <w:bCs/>
                <w:sz w:val="20"/>
                <w:szCs w:val="20"/>
                <w:lang w:val="en-GB"/>
              </w:rPr>
              <w:lastRenderedPageBreak/>
              <w:t>Article 46(1) of the LPP</w:t>
            </w:r>
          </w:p>
          <w:p w14:paraId="2335036B" w14:textId="77777777" w:rsidR="00AD6CC9" w:rsidRPr="00AD6CC9" w:rsidRDefault="00AD6CC9" w:rsidP="00284AB8">
            <w:pPr>
              <w:spacing w:after="0" w:line="240" w:lineRule="auto"/>
              <w:jc w:val="both"/>
              <w:rPr>
                <w:rFonts w:ascii="Calibri" w:eastAsia="Yu Mincho" w:hAnsi="Calibri" w:cs="Calibri"/>
                <w:sz w:val="20"/>
                <w:szCs w:val="20"/>
                <w:lang w:val="en-GB"/>
              </w:rPr>
            </w:pPr>
          </w:p>
        </w:tc>
      </w:tr>
      <w:tr w:rsidR="00AD6CC9" w:rsidRPr="00AD6CC9" w14:paraId="09E28AAF"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7329C"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D5DB1" w14:textId="77777777" w:rsidR="00AD6CC9" w:rsidRPr="00BC1BB4" w:rsidRDefault="00AD6CC9" w:rsidP="00284AB8">
            <w:pPr>
              <w:spacing w:after="0" w:line="240" w:lineRule="auto"/>
              <w:jc w:val="both"/>
              <w:rPr>
                <w:rFonts w:ascii="Calibri" w:eastAsia="Yu Mincho" w:hAnsi="Calibri" w:cs="Calibri"/>
                <w:sz w:val="20"/>
                <w:szCs w:val="20"/>
                <w:lang w:val="en-GB"/>
              </w:rPr>
            </w:pPr>
            <w:r w:rsidRPr="00BC1BB4">
              <w:rPr>
                <w:rFonts w:ascii="Calibri" w:hAnsi="Calibri" w:cs="Calibri"/>
                <w:sz w:val="20"/>
                <w:szCs w:val="20"/>
                <w:lang w:val="en-GB"/>
              </w:rPr>
              <w:t>The supplier has not complied with the punitive measure imposed on it - a ban on a legal entity from participating in public procurement.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03308" w14:textId="77777777" w:rsidR="00AD6CC9" w:rsidRPr="00BC1BB4" w:rsidRDefault="00AD6CC9" w:rsidP="00284AB8">
            <w:pPr>
              <w:pStyle w:val="NoSpacing"/>
              <w:spacing w:line="256" w:lineRule="auto"/>
              <w:jc w:val="both"/>
              <w:rPr>
                <w:rFonts w:ascii="Calibri" w:eastAsia="Yu Mincho" w:hAnsi="Calibri" w:cs="Calibri"/>
                <w:b/>
                <w:bCs/>
                <w:sz w:val="20"/>
                <w:szCs w:val="20"/>
                <w:lang w:val="en-GB" w:eastAsia="en-US"/>
              </w:rPr>
            </w:pPr>
            <w:r w:rsidRPr="00BC1BB4">
              <w:rPr>
                <w:rFonts w:ascii="Calibri" w:eastAsia="Yu Mincho" w:hAnsi="Calibri" w:cs="Calibri"/>
                <w:b/>
                <w:bCs/>
                <w:sz w:val="20"/>
                <w:szCs w:val="20"/>
                <w:lang w:val="en-GB" w:eastAsia="en-US"/>
              </w:rPr>
              <w:t>Article 46(2¹) of the LPP</w:t>
            </w:r>
          </w:p>
        </w:tc>
      </w:tr>
      <w:tr w:rsidR="00AD6CC9" w:rsidRPr="00AD6CC9" w14:paraId="0E62A37D"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F07B5"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bookmarkStart w:id="0" w:name="_Hlk90887843"/>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78412" w14:textId="77777777" w:rsidR="00AD6CC9" w:rsidRPr="00AD6CC9" w:rsidRDefault="00AD6CC9" w:rsidP="00284AB8">
            <w:pPr>
              <w:spacing w:after="0" w:line="240" w:lineRule="auto"/>
              <w:jc w:val="both"/>
              <w:rPr>
                <w:rFonts w:ascii="Calibri" w:eastAsia="Yu Mincho" w:hAnsi="Calibri" w:cs="Calibri"/>
                <w:sz w:val="20"/>
                <w:szCs w:val="20"/>
                <w:lang w:val="en-GB"/>
              </w:rPr>
            </w:pPr>
            <w:r w:rsidRPr="00AD6CC9">
              <w:rPr>
                <w:rFonts w:ascii="Calibri" w:eastAsia="Yu Mincho" w:hAnsi="Calibri" w:cs="Calibri"/>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36626DCC" w14:textId="77777777" w:rsidR="00AD6CC9" w:rsidRPr="00AD6CC9" w:rsidRDefault="00AD6CC9" w:rsidP="00284AB8">
            <w:pPr>
              <w:spacing w:after="0" w:line="240" w:lineRule="auto"/>
              <w:jc w:val="both"/>
              <w:rPr>
                <w:rFonts w:ascii="Calibri" w:eastAsia="Yu Mincho" w:hAnsi="Calibri" w:cs="Calibri"/>
                <w:b/>
                <w:bCs/>
                <w:sz w:val="20"/>
                <w:szCs w:val="20"/>
                <w:lang w:val="en-GB"/>
              </w:rPr>
            </w:pPr>
          </w:p>
          <w:p w14:paraId="791AFAFB"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The supplier shall be deemed to have been convicted of an offence referred to above where:</w:t>
            </w:r>
          </w:p>
          <w:p w14:paraId="1B1B6127"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1) he supplier, who is a natural person, has been the subject of a criminal conviction handed down and finalised within the last 5 years and has an unspent or unspent criminal </w:t>
            </w:r>
            <w:proofErr w:type="gramStart"/>
            <w:r w:rsidRPr="00AD6CC9">
              <w:rPr>
                <w:rFonts w:ascii="Calibri" w:eastAsia="Yu Mincho" w:hAnsi="Calibri" w:cs="Calibri"/>
                <w:sz w:val="20"/>
                <w:szCs w:val="20"/>
                <w:lang w:val="en-GB"/>
              </w:rPr>
              <w:t>record;</w:t>
            </w:r>
            <w:proofErr w:type="gramEnd"/>
          </w:p>
          <w:p w14:paraId="046AD34A" w14:textId="6A83A30F" w:rsidR="00AD6CC9" w:rsidRPr="00FD78FC"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2) </w:t>
            </w:r>
            <w:r w:rsidR="00FD78FC" w:rsidRPr="00FD78FC">
              <w:rPr>
                <w:rFonts w:ascii="Calibri" w:hAnsi="Calibri" w:cs="Calibri"/>
                <w:bCs/>
                <w:sz w:val="20"/>
                <w:szCs w:val="20"/>
                <w:lang w:val="en-GB"/>
              </w:rPr>
              <w:t xml:space="preserve">the supplier, being a legal person, another organisation or a structural subdivision thereof, has been the subject of a criminal conviction handed down and </w:t>
            </w:r>
            <w:proofErr w:type="gramStart"/>
            <w:r w:rsidR="00FD78FC" w:rsidRPr="00FD78FC">
              <w:rPr>
                <w:rFonts w:ascii="Calibri" w:hAnsi="Calibri" w:cs="Calibri"/>
                <w:bCs/>
                <w:sz w:val="20"/>
                <w:szCs w:val="20"/>
                <w:lang w:val="en-GB"/>
              </w:rPr>
              <w:t>entered into</w:t>
            </w:r>
            <w:proofErr w:type="gramEnd"/>
            <w:r w:rsidR="00FD78FC" w:rsidRPr="00FD78FC">
              <w:rPr>
                <w:rFonts w:ascii="Calibri" w:hAnsi="Calibri" w:cs="Calibri"/>
                <w:bCs/>
                <w:sz w:val="20"/>
                <w:szCs w:val="20"/>
                <w:lang w:val="en-GB"/>
              </w:rPr>
              <w:t xml:space="preserve"> final judgment within the last 5 years, or, in the case of </w:t>
            </w:r>
            <w:r w:rsidR="00FD78FC" w:rsidRPr="00FD78FC">
              <w:rPr>
                <w:rFonts w:ascii="Calibri" w:eastAsia="Yu Mincho" w:hAnsi="Calibri" w:cs="Calibri"/>
                <w:bCs/>
                <w:sz w:val="20"/>
                <w:szCs w:val="20"/>
                <w:lang w:val="en-GB"/>
              </w:rPr>
              <w:t>Article 46(3)</w:t>
            </w:r>
            <w:r w:rsidR="00FD78FC" w:rsidRPr="00FD78FC">
              <w:rPr>
                <w:rFonts w:ascii="Calibri" w:hAnsi="Calibri" w:cs="Calibri"/>
                <w:bCs/>
                <w:sz w:val="20"/>
                <w:szCs w:val="20"/>
                <w:lang w:val="en-GB"/>
              </w:rPr>
              <w:t>, of a final administrative decision, if such a decision is taken in accordance with the requirements of the supplier's national law</w:t>
            </w:r>
            <w:r w:rsidRPr="00FD78FC">
              <w:rPr>
                <w:rFonts w:ascii="Calibri" w:eastAsia="Yu Mincho" w:hAnsi="Calibri" w:cs="Calibri"/>
                <w:sz w:val="20"/>
                <w:szCs w:val="20"/>
                <w:lang w:val="en-GB"/>
              </w:rPr>
              <w:t>.</w:t>
            </w:r>
          </w:p>
          <w:p w14:paraId="11386141" w14:textId="77777777" w:rsidR="00AD6CC9" w:rsidRPr="00FD78FC" w:rsidRDefault="00AD6CC9" w:rsidP="00284AB8">
            <w:pPr>
              <w:spacing w:after="0" w:line="240" w:lineRule="auto"/>
              <w:jc w:val="both"/>
              <w:rPr>
                <w:rFonts w:ascii="Calibri" w:eastAsia="Yu Mincho" w:hAnsi="Calibri" w:cs="Calibri"/>
                <w:b/>
                <w:bCs/>
                <w:sz w:val="20"/>
                <w:szCs w:val="20"/>
                <w:lang w:val="en-GB"/>
              </w:rPr>
            </w:pPr>
          </w:p>
          <w:p w14:paraId="3AF7A3E6"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However, this does not apply if:</w:t>
            </w:r>
          </w:p>
          <w:p w14:paraId="49578B9E"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 xml:space="preserve">1) the supplier has an obligation to pay taxes, including social security contributions, and is therefore deemed to have already fulfilled the obligations referred to in this </w:t>
            </w:r>
            <w:proofErr w:type="gramStart"/>
            <w:r w:rsidRPr="00AD6CC9">
              <w:rPr>
                <w:rFonts w:ascii="Calibri" w:eastAsia="Yu Mincho" w:hAnsi="Calibri" w:cs="Calibri"/>
                <w:sz w:val="20"/>
                <w:szCs w:val="20"/>
                <w:lang w:val="en-GB"/>
              </w:rPr>
              <w:t>paragraph;</w:t>
            </w:r>
            <w:proofErr w:type="gramEnd"/>
          </w:p>
          <w:p w14:paraId="3E93F6CD"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2) the amount of the arrears does not exceed €50 (fifty euros</w:t>
            </w:r>
            <w:proofErr w:type="gramStart"/>
            <w:r w:rsidRPr="00AD6CC9">
              <w:rPr>
                <w:rFonts w:ascii="Calibri" w:eastAsia="Yu Mincho" w:hAnsi="Calibri" w:cs="Calibri"/>
                <w:sz w:val="20"/>
                <w:szCs w:val="20"/>
                <w:lang w:val="en-GB"/>
              </w:rPr>
              <w:t>);</w:t>
            </w:r>
            <w:proofErr w:type="gramEnd"/>
          </w:p>
          <w:p w14:paraId="4D6FFE79" w14:textId="77777777" w:rsidR="00AD6CC9" w:rsidRPr="00AD6CC9" w:rsidRDefault="00AD6CC9" w:rsidP="00284AB8">
            <w:pPr>
              <w:spacing w:after="0" w:line="240" w:lineRule="auto"/>
              <w:jc w:val="both"/>
              <w:rPr>
                <w:rFonts w:ascii="Calibri" w:eastAsia="Yu Mincho" w:hAnsi="Calibri" w:cs="Calibri"/>
                <w:b/>
                <w:bCs/>
                <w:sz w:val="20"/>
                <w:szCs w:val="20"/>
                <w:lang w:val="en-GB"/>
              </w:rPr>
            </w:pPr>
            <w:r w:rsidRPr="00AD6CC9">
              <w:rPr>
                <w:rFonts w:ascii="Calibri" w:eastAsia="Yu Mincho" w:hAnsi="Calibri" w:cs="Calibri"/>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2464A"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46(3) of the LPP</w:t>
            </w:r>
          </w:p>
          <w:p w14:paraId="0CCF7906"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p>
        </w:tc>
      </w:tr>
      <w:bookmarkEnd w:id="0"/>
      <w:tr w:rsidR="00AD6CC9" w:rsidRPr="00AD6CC9" w14:paraId="3AE0786B"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6B0BF"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79462"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45D54"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46(4)(1) of the LPP</w:t>
            </w:r>
          </w:p>
          <w:p w14:paraId="21DD1E4F" w14:textId="77777777" w:rsidR="00AD6CC9" w:rsidRPr="00AD6CC9" w:rsidRDefault="00AD6CC9" w:rsidP="00284AB8">
            <w:pPr>
              <w:spacing w:after="0" w:line="240" w:lineRule="auto"/>
              <w:jc w:val="both"/>
              <w:rPr>
                <w:rFonts w:ascii="Calibri" w:eastAsia="Yu Mincho" w:hAnsi="Calibri" w:cs="Calibri"/>
                <w:sz w:val="20"/>
                <w:szCs w:val="20"/>
                <w:lang w:val="en-GB"/>
              </w:rPr>
            </w:pPr>
          </w:p>
        </w:tc>
      </w:tr>
      <w:tr w:rsidR="00AD6CC9" w:rsidRPr="00AD6CC9" w14:paraId="4D2E1DA1"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871CB"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B2592E"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The Supplier has </w:t>
            </w:r>
            <w:proofErr w:type="gramStart"/>
            <w:r w:rsidRPr="00AD6CC9">
              <w:rPr>
                <w:rFonts w:ascii="Calibri" w:eastAsia="Yu Mincho" w:hAnsi="Calibri" w:cs="Calibri"/>
                <w:sz w:val="20"/>
                <w:szCs w:val="20"/>
                <w:lang w:val="en-GB" w:eastAsia="lt-LT"/>
              </w:rPr>
              <w:t>entered into</w:t>
            </w:r>
            <w:proofErr w:type="gramEnd"/>
            <w:r w:rsidRPr="00AD6CC9">
              <w:rPr>
                <w:rFonts w:ascii="Calibri" w:eastAsia="Yu Mincho" w:hAnsi="Calibri" w:cs="Calibri"/>
                <w:sz w:val="20"/>
                <w:szCs w:val="20"/>
                <w:lang w:val="en-GB" w:eastAsia="lt-LT"/>
              </w:rPr>
              <w:t xml:space="preserve"> a conflict-of-interest situation within the meaning of Article 21 of the LPP during the procurement process and the situation cannot be remedied. </w:t>
            </w:r>
          </w:p>
          <w:p w14:paraId="50140AC8"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E8907"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46(4)(2) of the LPP</w:t>
            </w:r>
          </w:p>
          <w:p w14:paraId="790B9A5F"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p>
        </w:tc>
      </w:tr>
      <w:tr w:rsidR="00AD6CC9" w:rsidRPr="00AD6CC9" w14:paraId="2E4652EA"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391B6"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9E65B"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sz w:val="20"/>
                <w:szCs w:val="20"/>
                <w:lang w:val="en-GB" w:eastAsia="lt-LT"/>
              </w:rPr>
              <w:t>Competition within the meaning of Article 27(3) and (4) of the LPP has been distorted and the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718FB"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46(4)(3) of the LPP</w:t>
            </w:r>
          </w:p>
        </w:tc>
      </w:tr>
      <w:tr w:rsidR="00AD6CC9" w:rsidRPr="00AD6CC9" w14:paraId="7EE2BA33"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7AD0E"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E6C7F5"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w:t>
            </w:r>
            <w:r w:rsidRPr="00AD6CC9">
              <w:rPr>
                <w:rFonts w:ascii="Calibri" w:eastAsia="Yu Mincho" w:hAnsi="Calibri" w:cs="Calibri"/>
                <w:sz w:val="20"/>
                <w:szCs w:val="20"/>
                <w:lang w:val="en-GB" w:eastAsia="lt-LT"/>
              </w:rPr>
              <w:lastRenderedPageBreak/>
              <w:t xml:space="preserve">or the supplier is unable to provide the supporting documents required by Article 50 of the LPP because of the false information provided. </w:t>
            </w:r>
          </w:p>
          <w:p w14:paraId="2491BBA0"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05D7B6C1"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AC47C"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lastRenderedPageBreak/>
              <w:t>Article 46(4)(4) of the LPP</w:t>
            </w:r>
          </w:p>
          <w:p w14:paraId="49A08FA1"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p>
          <w:p w14:paraId="2FB2F160" w14:textId="77777777" w:rsidR="00AD6CC9" w:rsidRPr="00AD6CC9" w:rsidRDefault="00AD6CC9" w:rsidP="00284AB8">
            <w:pPr>
              <w:spacing w:after="0" w:line="240" w:lineRule="auto"/>
              <w:jc w:val="both"/>
              <w:rPr>
                <w:rFonts w:ascii="Calibri" w:eastAsia="Yu Mincho" w:hAnsi="Calibri" w:cs="Calibri"/>
                <w:sz w:val="20"/>
                <w:szCs w:val="20"/>
                <w:lang w:val="en-GB"/>
              </w:rPr>
            </w:pPr>
          </w:p>
        </w:tc>
      </w:tr>
      <w:tr w:rsidR="00AD6CC9" w:rsidRPr="00AD6CC9" w14:paraId="433BE29C"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E3DEC"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A6944"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52A13"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46(4)(5) of the LPP</w:t>
            </w:r>
          </w:p>
        </w:tc>
      </w:tr>
      <w:tr w:rsidR="00AD6CC9" w:rsidRPr="00AD6CC9" w14:paraId="1A337158"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14DFD" w14:textId="77777777" w:rsidR="00AD6CC9" w:rsidRPr="00AD6CC9" w:rsidRDefault="00AD6CC9" w:rsidP="00284AB8">
            <w:pPr>
              <w:numPr>
                <w:ilvl w:val="0"/>
                <w:numId w:val="1"/>
              </w:numPr>
              <w:spacing w:after="0" w:line="240" w:lineRule="auto"/>
              <w:rPr>
                <w:rFonts w:ascii="Calibri" w:eastAsia="Yu Mincho" w:hAnsi="Calibri" w:cs="Calibr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9E283"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0003A252"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D877"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46(4)(6) of the LPP</w:t>
            </w:r>
          </w:p>
          <w:p w14:paraId="385B1B4F" w14:textId="77777777" w:rsidR="00AD6CC9" w:rsidRPr="00AD6CC9" w:rsidRDefault="00AD6CC9" w:rsidP="00284AB8">
            <w:pPr>
              <w:spacing w:after="0" w:line="240" w:lineRule="auto"/>
              <w:jc w:val="both"/>
              <w:rPr>
                <w:rFonts w:ascii="Calibri" w:eastAsia="Yu Mincho" w:hAnsi="Calibri" w:cs="Calibri"/>
                <w:sz w:val="20"/>
                <w:szCs w:val="20"/>
                <w:lang w:val="en-GB"/>
              </w:rPr>
            </w:pPr>
          </w:p>
        </w:tc>
      </w:tr>
      <w:tr w:rsidR="00AD6CC9" w:rsidRPr="00AD6CC9" w14:paraId="0D1D3E01"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FEB46" w14:textId="77777777" w:rsidR="00AD6CC9" w:rsidRPr="00AD6CC9" w:rsidRDefault="00AD6CC9" w:rsidP="00284AB8">
            <w:pPr>
              <w:numPr>
                <w:ilvl w:val="0"/>
                <w:numId w:val="1"/>
              </w:numPr>
              <w:spacing w:after="0" w:line="240" w:lineRule="auto"/>
              <w:rPr>
                <w:rFonts w:ascii="Calibri" w:eastAsia="Yu Mincho" w:hAnsi="Calibri" w:cs="Calibri"/>
                <w:sz w:val="20"/>
                <w:szCs w:val="20"/>
                <w:lang w:val="en-GB" w:eastAsia="lt-LT"/>
              </w:rPr>
            </w:pPr>
          </w:p>
          <w:p w14:paraId="2641C003" w14:textId="77777777" w:rsidR="00AD6CC9" w:rsidRPr="00AD6CC9" w:rsidRDefault="00AD6CC9" w:rsidP="00284AB8">
            <w:pPr>
              <w:spacing w:after="0" w:line="240" w:lineRule="auto"/>
              <w:rPr>
                <w:rFonts w:ascii="Calibri" w:eastAsia="Yu Mincho" w:hAnsi="Calibri" w:cs="Calibr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FF5ED" w14:textId="58EEB19E" w:rsidR="00AD6CC9" w:rsidRPr="00AD6CC9" w:rsidRDefault="00A74A60" w:rsidP="00284AB8">
            <w:pPr>
              <w:spacing w:after="0" w:line="240" w:lineRule="auto"/>
              <w:jc w:val="both"/>
              <w:rPr>
                <w:rFonts w:ascii="Calibri" w:eastAsia="Yu Mincho" w:hAnsi="Calibri" w:cs="Calibri"/>
                <w:b/>
                <w:bCs/>
                <w:sz w:val="20"/>
                <w:szCs w:val="20"/>
                <w:lang w:val="en-GB" w:eastAsia="lt-LT"/>
              </w:rPr>
            </w:pPr>
            <w:r>
              <w:rPr>
                <w:rFonts w:ascii="Calibri" w:eastAsia="Yu Mincho" w:hAnsi="Calibri" w:cs="Calibri"/>
                <w:sz w:val="20"/>
                <w:szCs w:val="20"/>
                <w:lang w:val="en-GB" w:eastAsia="lt-LT"/>
              </w:rPr>
              <w:t>T</w:t>
            </w:r>
            <w:r w:rsidR="00AD6CC9" w:rsidRPr="00AD6CC9">
              <w:rPr>
                <w:rFonts w:ascii="Calibri" w:eastAsia="Yu Mincho" w:hAnsi="Calibri" w:cs="Calibri"/>
                <w:sz w:val="20"/>
                <w:szCs w:val="20"/>
                <w:lang w:val="en-GB" w:eastAsia="lt-LT"/>
              </w:rPr>
              <w: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A5FD6"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46(4)(7) of the LPP</w:t>
            </w:r>
          </w:p>
          <w:p w14:paraId="0F7B6D50"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p>
        </w:tc>
      </w:tr>
      <w:tr w:rsidR="00AD6CC9" w:rsidRPr="00AD6CC9" w14:paraId="7BC7E1E9"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058B9" w14:textId="77777777" w:rsidR="00AD6CC9" w:rsidRPr="00AD6CC9" w:rsidRDefault="00AD6CC9" w:rsidP="00284AB8">
            <w:pPr>
              <w:numPr>
                <w:ilvl w:val="0"/>
                <w:numId w:val="1"/>
              </w:numPr>
              <w:spacing w:after="0" w:line="240" w:lineRule="auto"/>
              <w:rPr>
                <w:rFonts w:ascii="Calibri" w:eastAsia="Yu Mincho" w:hAnsi="Calibri" w:cs="Calibr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8790F"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93C13"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46(4)(6)(b) of the LPP</w:t>
            </w:r>
          </w:p>
          <w:p w14:paraId="07524FB1" w14:textId="77777777" w:rsidR="00AD6CC9" w:rsidRPr="00AD6CC9" w:rsidRDefault="00AD6CC9" w:rsidP="00284AB8">
            <w:pPr>
              <w:spacing w:after="0" w:line="240" w:lineRule="auto"/>
              <w:jc w:val="both"/>
              <w:rPr>
                <w:rFonts w:ascii="Calibri" w:eastAsia="Yu Mincho" w:hAnsi="Calibri" w:cs="Calibri"/>
                <w:sz w:val="20"/>
                <w:szCs w:val="20"/>
                <w:lang w:val="en-GB"/>
              </w:rPr>
            </w:pPr>
          </w:p>
        </w:tc>
      </w:tr>
      <w:tr w:rsidR="00AD6CC9" w:rsidRPr="00AD6CC9" w14:paraId="705D1B8C"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292B8" w14:textId="77777777" w:rsidR="00AD6CC9" w:rsidRPr="00AD6CC9" w:rsidRDefault="00AD6CC9" w:rsidP="00284AB8">
            <w:pPr>
              <w:numPr>
                <w:ilvl w:val="0"/>
                <w:numId w:val="1"/>
              </w:numPr>
              <w:spacing w:after="0" w:line="240" w:lineRule="auto"/>
              <w:rPr>
                <w:rFonts w:ascii="Calibri" w:eastAsia="Yu Mincho" w:hAnsi="Calibri" w:cs="Calibr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3660D"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The supplier has committed a serious professional misconduct which leads the contracting authority to doubt the supplier's integrity, where the supplier has committed a breach of the prohibition on the conclusion of prohibited agreements laid down in the </w:t>
            </w:r>
            <w:r w:rsidRPr="00AD6CC9">
              <w:rPr>
                <w:rFonts w:ascii="Calibri" w:eastAsia="Yu Mincho" w:hAnsi="Calibri" w:cs="Calibri"/>
                <w:sz w:val="20"/>
                <w:szCs w:val="20"/>
                <w:lang w:val="en-GB" w:eastAsia="lt-LT"/>
              </w:rPr>
              <w:lastRenderedPageBreak/>
              <w:t>Law on Competition of the Republic of Lithuania or in a similar legislation of another country, and where the breach has been committed within a period of less than 3 years.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EC5F6" w14:textId="77777777" w:rsidR="00AD6CC9" w:rsidRPr="00AD6CC9" w:rsidRDefault="00AD6CC9" w:rsidP="00284AB8">
            <w:pPr>
              <w:spacing w:after="0" w:line="240" w:lineRule="auto"/>
              <w:jc w:val="both"/>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lastRenderedPageBreak/>
              <w:t>Article 46(4)(6)(c) of the LPP</w:t>
            </w:r>
          </w:p>
        </w:tc>
      </w:tr>
      <w:tr w:rsidR="00AD6CC9" w:rsidRPr="00AD6CC9" w14:paraId="3015781B"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6B801" w14:textId="58007DBE" w:rsidR="00AD6CC9" w:rsidRPr="00A74A60" w:rsidRDefault="00AD6CC9" w:rsidP="00A74A60">
            <w:pPr>
              <w:pStyle w:val="ListParagraph"/>
              <w:numPr>
                <w:ilvl w:val="0"/>
                <w:numId w:val="1"/>
              </w:numPr>
              <w:spacing w:after="0" w:line="240" w:lineRule="auto"/>
              <w:rPr>
                <w:rFonts w:ascii="Calibri" w:eastAsia="Yu Mincho" w:hAnsi="Calibri" w:cs="Calibri"/>
                <w:sz w:val="20"/>
                <w:szCs w:val="20"/>
                <w:lang w:val="en-GB" w:eastAsia="lt-LT"/>
              </w:rPr>
            </w:pPr>
            <w:bookmarkStart w:id="1" w:name="_Hlk90887894"/>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DD8CE"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3A731387"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100D3" w14:textId="77777777" w:rsidR="00AD6CC9" w:rsidRPr="00AD6CC9" w:rsidRDefault="00AD6CC9" w:rsidP="00284AB8">
            <w:pPr>
              <w:spacing w:after="0" w:line="240" w:lineRule="auto"/>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46(6)(2) of the LPP</w:t>
            </w:r>
          </w:p>
          <w:p w14:paraId="6649963C"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p>
        </w:tc>
      </w:tr>
      <w:bookmarkEnd w:id="1"/>
      <w:tr w:rsidR="00AD6CC9" w:rsidRPr="00AD6CC9" w14:paraId="3B8A29DF" w14:textId="77777777" w:rsidTr="00284A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6466" w14:textId="77777777" w:rsidR="00AD6CC9" w:rsidRPr="00AD6CC9" w:rsidRDefault="00AD6CC9" w:rsidP="00A74A60">
            <w:pPr>
              <w:numPr>
                <w:ilvl w:val="0"/>
                <w:numId w:val="1"/>
              </w:numPr>
              <w:spacing w:after="0" w:line="240" w:lineRule="auto"/>
              <w:rPr>
                <w:rFonts w:ascii="Calibri" w:eastAsia="Yu Mincho" w:hAnsi="Calibri" w:cs="Calibr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16690"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r w:rsidRPr="00AD6CC9">
              <w:rPr>
                <w:rFonts w:ascii="Calibri" w:eastAsia="Yu Mincho" w:hAnsi="Calibri" w:cs="Calibri"/>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85D0F" w14:textId="77777777" w:rsidR="00AD6CC9" w:rsidRPr="00AD6CC9" w:rsidRDefault="00AD6CC9" w:rsidP="00284AB8">
            <w:pPr>
              <w:spacing w:after="0" w:line="240" w:lineRule="auto"/>
              <w:rPr>
                <w:rFonts w:ascii="Calibri" w:eastAsia="Yu Mincho" w:hAnsi="Calibri" w:cs="Calibri"/>
                <w:b/>
                <w:bCs/>
                <w:sz w:val="20"/>
                <w:szCs w:val="20"/>
                <w:lang w:val="en-GB" w:eastAsia="lt-LT"/>
              </w:rPr>
            </w:pPr>
            <w:r w:rsidRPr="00AD6CC9">
              <w:rPr>
                <w:rFonts w:ascii="Calibri" w:eastAsia="Yu Mincho" w:hAnsi="Calibri" w:cs="Calibri"/>
                <w:b/>
                <w:bCs/>
                <w:sz w:val="20"/>
                <w:szCs w:val="20"/>
                <w:lang w:val="en-GB" w:eastAsia="lt-LT"/>
              </w:rPr>
              <w:t>Article 46(6)(3) of the LPP</w:t>
            </w:r>
          </w:p>
          <w:p w14:paraId="2E16CB83" w14:textId="77777777" w:rsidR="00AD6CC9" w:rsidRPr="00AD6CC9" w:rsidRDefault="00AD6CC9" w:rsidP="00284AB8">
            <w:pPr>
              <w:spacing w:after="0" w:line="240" w:lineRule="auto"/>
              <w:jc w:val="both"/>
              <w:rPr>
                <w:rFonts w:ascii="Calibri" w:eastAsia="Yu Mincho" w:hAnsi="Calibri" w:cs="Calibri"/>
                <w:sz w:val="20"/>
                <w:szCs w:val="20"/>
                <w:lang w:val="en-GB" w:eastAsia="lt-LT"/>
              </w:rPr>
            </w:pPr>
          </w:p>
        </w:tc>
      </w:tr>
    </w:tbl>
    <w:p w14:paraId="3E751C37" w14:textId="77777777" w:rsidR="00AD6CC9" w:rsidRPr="00AD6CC9" w:rsidRDefault="00AD6CC9" w:rsidP="00AD6CC9">
      <w:pPr>
        <w:spacing w:after="0" w:line="240" w:lineRule="auto"/>
        <w:jc w:val="both"/>
        <w:rPr>
          <w:rFonts w:ascii="Calibri" w:eastAsia="Times New Roman" w:hAnsi="Calibri" w:cs="Calibri"/>
          <w:lang w:val="en-GB"/>
        </w:rPr>
      </w:pPr>
    </w:p>
    <w:p w14:paraId="2DC83968"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754F12EF" w14:textId="77777777" w:rsidR="00AD6CC9" w:rsidRPr="00AD6CC9" w:rsidRDefault="00AD6CC9" w:rsidP="00AD6CC9">
      <w:pPr>
        <w:tabs>
          <w:tab w:val="left" w:pos="993"/>
        </w:tabs>
        <w:spacing w:after="0" w:line="240" w:lineRule="auto"/>
        <w:jc w:val="both"/>
        <w:rPr>
          <w:rFonts w:ascii="Calibri" w:eastAsia="Times New Roman" w:hAnsi="Calibri" w:cs="Calibri"/>
          <w:lang w:val="en-GB"/>
        </w:rPr>
      </w:pPr>
      <w:r w:rsidRPr="00AD6CC9">
        <w:rPr>
          <w:rFonts w:ascii="Calibri" w:eastAsia="Times New Roman" w:hAnsi="Calibri" w:cs="Calibri"/>
          <w:lang w:val="en-GB"/>
        </w:rPr>
        <w:t xml:space="preserve">I hereby agree to be excluded from the procurement procedure at any stage of the procurement procedure if it becomes evident that due to my act or omission before or during the procurement </w:t>
      </w:r>
      <w:proofErr w:type="gramStart"/>
      <w:r w:rsidRPr="00AD6CC9">
        <w:rPr>
          <w:rFonts w:ascii="Calibri" w:eastAsia="Times New Roman" w:hAnsi="Calibri" w:cs="Calibri"/>
          <w:lang w:val="en-GB"/>
        </w:rPr>
        <w:t>procedure</w:t>
      </w:r>
      <w:proofErr w:type="gramEnd"/>
      <w:r w:rsidRPr="00AD6CC9">
        <w:rPr>
          <w:rFonts w:ascii="Calibri" w:eastAsia="Times New Roman" w:hAnsi="Calibri" w:cs="Calibri"/>
          <w:lang w:val="en-GB"/>
        </w:rPr>
        <w:t xml:space="preserve"> I satisfy at least one of the grounds for exclusion.</w:t>
      </w:r>
    </w:p>
    <w:p w14:paraId="759657F4" w14:textId="77777777" w:rsidR="00AD6CC9" w:rsidRPr="00AD6CC9" w:rsidRDefault="00AD6CC9" w:rsidP="00AD6CC9">
      <w:pPr>
        <w:tabs>
          <w:tab w:val="left" w:pos="993"/>
        </w:tabs>
        <w:spacing w:after="0" w:line="240" w:lineRule="auto"/>
        <w:jc w:val="both"/>
        <w:rPr>
          <w:rFonts w:ascii="Calibri" w:eastAsia="Times New Roman" w:hAnsi="Calibri" w:cs="Calibri"/>
          <w:lang w:val="en-GB"/>
        </w:rPr>
      </w:pPr>
    </w:p>
    <w:p w14:paraId="23B912AB"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0E0DFAAC"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49565613"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1030FC95"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p w14:paraId="4256A643" w14:textId="77777777" w:rsidR="00AD6CC9" w:rsidRPr="00AD6CC9" w:rsidRDefault="00AD6CC9" w:rsidP="00AD6CC9">
      <w:pPr>
        <w:tabs>
          <w:tab w:val="left" w:pos="5954"/>
        </w:tabs>
        <w:spacing w:after="0" w:line="240" w:lineRule="auto"/>
        <w:ind w:left="5954" w:right="57"/>
        <w:rPr>
          <w:rFonts w:ascii="Calibri" w:eastAsia="Times New Roman" w:hAnsi="Calibri" w:cs="Calibri"/>
          <w:lang w:val="en-GB"/>
        </w:rPr>
      </w:pPr>
    </w:p>
    <w:tbl>
      <w:tblPr>
        <w:tblW w:w="8344" w:type="dxa"/>
        <w:tblLayout w:type="fixed"/>
        <w:tblLook w:val="04A0" w:firstRow="1" w:lastRow="0" w:firstColumn="1" w:lastColumn="0" w:noHBand="0" w:noVBand="1"/>
      </w:tblPr>
      <w:tblGrid>
        <w:gridCol w:w="2678"/>
        <w:gridCol w:w="845"/>
        <w:gridCol w:w="4163"/>
        <w:gridCol w:w="658"/>
      </w:tblGrid>
      <w:tr w:rsidR="00AD6CC9" w:rsidRPr="00AD6CC9" w14:paraId="75B98334" w14:textId="77777777" w:rsidTr="00284AB8">
        <w:trPr>
          <w:trHeight w:val="244"/>
        </w:trPr>
        <w:tc>
          <w:tcPr>
            <w:tcW w:w="2678" w:type="dxa"/>
            <w:tcBorders>
              <w:top w:val="single" w:sz="4" w:space="0" w:color="auto"/>
              <w:left w:val="nil"/>
              <w:bottom w:val="nil"/>
              <w:right w:val="nil"/>
            </w:tcBorders>
            <w:shd w:val="clear" w:color="auto" w:fill="auto"/>
          </w:tcPr>
          <w:p w14:paraId="113532C8" w14:textId="77777777" w:rsidR="00AD6CC9" w:rsidRPr="00AD6CC9" w:rsidRDefault="00AD6CC9" w:rsidP="00284AB8">
            <w:pPr>
              <w:spacing w:after="0" w:line="240" w:lineRule="auto"/>
              <w:ind w:left="57" w:right="57"/>
              <w:jc w:val="center"/>
              <w:rPr>
                <w:rFonts w:ascii="Calibri" w:eastAsia="Times New Roman" w:hAnsi="Calibri" w:cs="Calibri"/>
                <w:lang w:val="en-GB"/>
              </w:rPr>
            </w:pPr>
            <w:r w:rsidRPr="00AD6CC9">
              <w:rPr>
                <w:rFonts w:ascii="Calibri" w:eastAsia="Times New Roman" w:hAnsi="Calibri" w:cs="Calibri"/>
                <w:position w:val="6"/>
                <w:lang w:val="en-GB"/>
              </w:rPr>
              <w:t>(Signature)</w:t>
            </w:r>
            <w:r w:rsidRPr="00AD6CC9">
              <w:rPr>
                <w:rFonts w:ascii="Calibri" w:eastAsia="Times New Roman" w:hAnsi="Calibri" w:cs="Calibri"/>
                <w:i/>
                <w:iCs/>
                <w:lang w:val="en-GB"/>
              </w:rPr>
              <w:t xml:space="preserve"> </w:t>
            </w:r>
          </w:p>
        </w:tc>
        <w:tc>
          <w:tcPr>
            <w:tcW w:w="845" w:type="dxa"/>
            <w:shd w:val="clear" w:color="auto" w:fill="auto"/>
          </w:tcPr>
          <w:p w14:paraId="40E9DF59" w14:textId="77777777" w:rsidR="00AD6CC9" w:rsidRPr="00AD6CC9" w:rsidRDefault="00AD6CC9" w:rsidP="00284AB8">
            <w:pPr>
              <w:spacing w:after="0" w:line="240" w:lineRule="auto"/>
              <w:ind w:left="57" w:right="57"/>
              <w:jc w:val="center"/>
              <w:rPr>
                <w:rFonts w:ascii="Calibri" w:eastAsia="Times New Roman" w:hAnsi="Calibri" w:cs="Calibri"/>
                <w:lang w:val="en-GB"/>
              </w:rPr>
            </w:pPr>
            <w:r w:rsidRPr="00AD6CC9">
              <w:rPr>
                <w:rFonts w:ascii="Calibri" w:eastAsia="Times New Roman" w:hAnsi="Calibri" w:cs="Calibri"/>
                <w:lang w:val="en-GB"/>
              </w:rPr>
              <w:t xml:space="preserve">   </w:t>
            </w:r>
          </w:p>
        </w:tc>
        <w:tc>
          <w:tcPr>
            <w:tcW w:w="4163" w:type="dxa"/>
            <w:tcBorders>
              <w:top w:val="single" w:sz="4" w:space="0" w:color="auto"/>
              <w:left w:val="nil"/>
              <w:bottom w:val="nil"/>
              <w:right w:val="nil"/>
            </w:tcBorders>
            <w:shd w:val="clear" w:color="auto" w:fill="auto"/>
          </w:tcPr>
          <w:p w14:paraId="672A381D" w14:textId="77777777" w:rsidR="00AD6CC9" w:rsidRPr="00AD6CC9" w:rsidRDefault="00AD6CC9" w:rsidP="00284AB8">
            <w:pPr>
              <w:spacing w:after="0" w:line="240" w:lineRule="auto"/>
              <w:ind w:left="57" w:right="57"/>
              <w:jc w:val="center"/>
              <w:rPr>
                <w:rFonts w:ascii="Calibri" w:eastAsia="Times New Roman" w:hAnsi="Calibri" w:cs="Calibri"/>
                <w:lang w:val="en-GB"/>
              </w:rPr>
            </w:pPr>
            <w:r w:rsidRPr="00AD6CC9">
              <w:rPr>
                <w:rFonts w:ascii="Calibri" w:eastAsia="Times New Roman" w:hAnsi="Calibri" w:cs="Calibri"/>
                <w:position w:val="6"/>
                <w:lang w:val="en-GB"/>
              </w:rPr>
              <w:t>(Name, surname)</w:t>
            </w:r>
            <w:r w:rsidRPr="00AD6CC9">
              <w:rPr>
                <w:rFonts w:ascii="Calibri" w:eastAsia="Times New Roman" w:hAnsi="Calibri" w:cs="Calibri"/>
                <w:i/>
                <w:iCs/>
                <w:lang w:val="en-GB"/>
              </w:rPr>
              <w:t xml:space="preserve"> </w:t>
            </w:r>
          </w:p>
        </w:tc>
        <w:tc>
          <w:tcPr>
            <w:tcW w:w="658" w:type="dxa"/>
            <w:shd w:val="clear" w:color="auto" w:fill="auto"/>
          </w:tcPr>
          <w:p w14:paraId="59B7A81F" w14:textId="77777777" w:rsidR="00AD6CC9" w:rsidRPr="00AD6CC9" w:rsidRDefault="00AD6CC9" w:rsidP="00284AB8">
            <w:pPr>
              <w:spacing w:after="0" w:line="240" w:lineRule="auto"/>
              <w:ind w:left="57" w:right="57"/>
              <w:jc w:val="center"/>
              <w:rPr>
                <w:rFonts w:ascii="Calibri" w:eastAsia="Times New Roman" w:hAnsi="Calibri" w:cs="Calibri"/>
                <w:lang w:val="en-GB"/>
              </w:rPr>
            </w:pPr>
          </w:p>
        </w:tc>
      </w:tr>
    </w:tbl>
    <w:p w14:paraId="68EB48D7" w14:textId="77777777" w:rsidR="00AD6CC9" w:rsidRPr="00AD6CC9" w:rsidRDefault="00AD6CC9" w:rsidP="00AD6CC9">
      <w:pPr>
        <w:tabs>
          <w:tab w:val="left" w:pos="5954"/>
        </w:tabs>
        <w:spacing w:after="0" w:line="240" w:lineRule="auto"/>
        <w:ind w:right="57"/>
        <w:jc w:val="right"/>
        <w:rPr>
          <w:rFonts w:ascii="Calibri" w:eastAsia="Times New Roman" w:hAnsi="Calibri" w:cs="Calibri"/>
          <w:lang w:val="en-GB" w:eastAsia="uk-UA"/>
        </w:rPr>
      </w:pPr>
    </w:p>
    <w:p w14:paraId="25565020" w14:textId="77777777" w:rsidR="00AD6CC9" w:rsidRPr="00AD6CC9" w:rsidRDefault="00AD6CC9" w:rsidP="00AD6CC9">
      <w:pPr>
        <w:tabs>
          <w:tab w:val="left" w:pos="5954"/>
        </w:tabs>
        <w:spacing w:after="0" w:line="240" w:lineRule="auto"/>
        <w:ind w:right="57"/>
        <w:jc w:val="right"/>
        <w:rPr>
          <w:rFonts w:ascii="Calibri" w:eastAsia="Times New Roman" w:hAnsi="Calibri" w:cs="Calibri"/>
          <w:lang w:val="en-GB" w:eastAsia="uk-UA"/>
        </w:rPr>
      </w:pPr>
    </w:p>
    <w:p w14:paraId="2C00B13B" w14:textId="77777777" w:rsidR="00AD6CC9" w:rsidRPr="00AD6CC9" w:rsidRDefault="00AD6CC9">
      <w:pPr>
        <w:rPr>
          <w:rFonts w:ascii="Calibri" w:hAnsi="Calibri" w:cs="Calibri"/>
        </w:rPr>
      </w:pPr>
    </w:p>
    <w:sectPr w:rsidR="00AD6CC9" w:rsidRPr="00AD6CC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465706130">
    <w:abstractNumId w:val="1"/>
  </w:num>
  <w:num w:numId="2" w16cid:durableId="28686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C9"/>
    <w:rsid w:val="001C6010"/>
    <w:rsid w:val="00A102DC"/>
    <w:rsid w:val="00A74A60"/>
    <w:rsid w:val="00AD6CC9"/>
    <w:rsid w:val="00BC1BB4"/>
    <w:rsid w:val="00FD7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F725"/>
  <w15:chartTrackingRefBased/>
  <w15:docId w15:val="{E19D8097-5C17-4FAA-92D0-32E49086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CC9"/>
    <w:pPr>
      <w:spacing w:line="259" w:lineRule="auto"/>
    </w:pPr>
    <w:rPr>
      <w:kern w:val="0"/>
      <w:sz w:val="22"/>
      <w:szCs w:val="22"/>
      <w14:ligatures w14:val="none"/>
    </w:rPr>
  </w:style>
  <w:style w:type="paragraph" w:styleId="Heading1">
    <w:name w:val="heading 1"/>
    <w:basedOn w:val="Normal"/>
    <w:next w:val="Normal"/>
    <w:link w:val="Heading1Char"/>
    <w:uiPriority w:val="9"/>
    <w:qFormat/>
    <w:rsid w:val="00AD6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CC9"/>
    <w:rPr>
      <w:rFonts w:eastAsiaTheme="majorEastAsia" w:cstheme="majorBidi"/>
      <w:color w:val="272727" w:themeColor="text1" w:themeTint="D8"/>
    </w:rPr>
  </w:style>
  <w:style w:type="paragraph" w:styleId="Title">
    <w:name w:val="Title"/>
    <w:basedOn w:val="Normal"/>
    <w:next w:val="Normal"/>
    <w:link w:val="TitleChar"/>
    <w:uiPriority w:val="10"/>
    <w:qFormat/>
    <w:rsid w:val="00AD6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CC9"/>
    <w:pPr>
      <w:spacing w:before="160"/>
      <w:jc w:val="center"/>
    </w:pPr>
    <w:rPr>
      <w:i/>
      <w:iCs/>
      <w:color w:val="404040" w:themeColor="text1" w:themeTint="BF"/>
    </w:rPr>
  </w:style>
  <w:style w:type="character" w:customStyle="1" w:styleId="QuoteChar">
    <w:name w:val="Quote Char"/>
    <w:basedOn w:val="DefaultParagraphFont"/>
    <w:link w:val="Quote"/>
    <w:uiPriority w:val="29"/>
    <w:rsid w:val="00AD6CC9"/>
    <w:rPr>
      <w:i/>
      <w:iCs/>
      <w:color w:val="404040" w:themeColor="text1" w:themeTint="BF"/>
    </w:rPr>
  </w:style>
  <w:style w:type="paragraph" w:styleId="ListParagraph">
    <w:name w:val="List Paragraph"/>
    <w:basedOn w:val="Normal"/>
    <w:uiPriority w:val="34"/>
    <w:qFormat/>
    <w:rsid w:val="00AD6CC9"/>
    <w:pPr>
      <w:ind w:left="720"/>
      <w:contextualSpacing/>
    </w:pPr>
  </w:style>
  <w:style w:type="character" w:styleId="IntenseEmphasis">
    <w:name w:val="Intense Emphasis"/>
    <w:basedOn w:val="DefaultParagraphFont"/>
    <w:uiPriority w:val="21"/>
    <w:qFormat/>
    <w:rsid w:val="00AD6CC9"/>
    <w:rPr>
      <w:i/>
      <w:iCs/>
      <w:color w:val="0F4761" w:themeColor="accent1" w:themeShade="BF"/>
    </w:rPr>
  </w:style>
  <w:style w:type="paragraph" w:styleId="IntenseQuote">
    <w:name w:val="Intense Quote"/>
    <w:basedOn w:val="Normal"/>
    <w:next w:val="Normal"/>
    <w:link w:val="IntenseQuoteChar"/>
    <w:uiPriority w:val="30"/>
    <w:qFormat/>
    <w:rsid w:val="00AD6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CC9"/>
    <w:rPr>
      <w:i/>
      <w:iCs/>
      <w:color w:val="0F4761" w:themeColor="accent1" w:themeShade="BF"/>
    </w:rPr>
  </w:style>
  <w:style w:type="character" w:styleId="IntenseReference">
    <w:name w:val="Intense Reference"/>
    <w:basedOn w:val="DefaultParagraphFont"/>
    <w:uiPriority w:val="32"/>
    <w:qFormat/>
    <w:rsid w:val="00AD6CC9"/>
    <w:rPr>
      <w:b/>
      <w:bCs/>
      <w:smallCaps/>
      <w:color w:val="0F4761" w:themeColor="accent1" w:themeShade="BF"/>
      <w:spacing w:val="5"/>
    </w:rPr>
  </w:style>
  <w:style w:type="paragraph" w:styleId="NoSpacing">
    <w:name w:val="No Spacing"/>
    <w:link w:val="NoSpacingChar"/>
    <w:uiPriority w:val="1"/>
    <w:qFormat/>
    <w:rsid w:val="00AD6CC9"/>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AD6CC9"/>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8641</Words>
  <Characters>4926</Characters>
  <Application>Microsoft Office Word</Application>
  <DocSecurity>0</DocSecurity>
  <Lines>41</Lines>
  <Paragraphs>27</Paragraphs>
  <ScaleCrop>false</ScaleCrop>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Laura Sungailaitė-Jurčė</cp:lastModifiedBy>
  <cp:revision>4</cp:revision>
  <dcterms:created xsi:type="dcterms:W3CDTF">2025-03-04T15:40:00Z</dcterms:created>
  <dcterms:modified xsi:type="dcterms:W3CDTF">2025-03-12T08:07:00Z</dcterms:modified>
</cp:coreProperties>
</file>